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Override PartName="/word/header1.xml" ContentType="application/vnd.openxmlformats-officedocument.wordprocessingml.header+xml"/>
  <Override PartName="/word/media/image42.jpeg" ContentType="image/jpeg"/>
  <Override PartName="/word/media/image41.jpeg" ContentType="image/jpeg"/>
  <Override PartName="/word/media/image40.jpeg" ContentType="image/jpeg"/>
  <Override PartName="/word/media/image37.jpeg" ContentType="image/jpeg"/>
  <Override PartName="/word/media/image14.jpeg" ContentType="image/jpeg"/>
  <Override PartName="/word/media/image13.jpeg" ContentType="image/jpeg"/>
  <Override PartName="/word/media/image12.jpeg" ContentType="image/jpeg"/>
  <Override PartName="/word/media/image44.jpeg" ContentType="image/jpeg"/>
  <Override PartName="/word/media/image11.jpeg" ContentType="image/jpeg"/>
  <Override PartName="/word/media/image43.jpeg" ContentType="image/jpeg"/>
  <Override PartName="/word/media/image10.jpeg" ContentType="image/jpeg"/>
  <Override PartName="/word/media/image16.jpeg" ContentType="image/jpeg"/>
  <Override PartName="/word/media/image15.jpeg" ContentType="image/jpeg"/>
  <Override PartName="/word/media/image17.jpeg" ContentType="image/jpeg"/>
  <Override PartName="/word/media/image18.jpeg" ContentType="image/jpeg"/>
  <Override PartName="/word/media/image19.jpeg" ContentType="image/jpeg"/>
  <Override PartName="/word/media/image9.jpeg" ContentType="image/jpeg"/>
  <Override PartName="/word/media/image8.jpeg" ContentType="image/jpeg"/>
  <Override PartName="/word/media/image20.jpeg" ContentType="image/jpeg"/>
  <Override PartName="/word/media/image21.jpeg" ContentType="image/jpeg"/>
  <Override PartName="/word/media/image22.jpeg" ContentType="image/jpeg"/>
  <Override PartName="/word/media/image1.jpeg" ContentType="image/jpeg"/>
  <Override PartName="/word/media/image23.jpeg" ContentType="image/jpeg"/>
  <Override PartName="/word/media/image2.jpeg" ContentType="image/jpeg"/>
  <Override PartName="/word/media/image24.jpeg" ContentType="image/jpeg"/>
  <Override PartName="/word/media/image3.jpeg" ContentType="image/jpeg"/>
  <Override PartName="/word/media/image25.jpeg" ContentType="image/jpeg"/>
  <Override PartName="/word/media/image4.jpeg" ContentType="image/jpeg"/>
  <Override PartName="/word/media/image26.jpeg" ContentType="image/jpeg"/>
  <Override PartName="/word/media/image5.jpeg" ContentType="image/jpeg"/>
  <Override PartName="/word/media/image27.jpeg" ContentType="image/jpeg"/>
  <Override PartName="/word/media/image6.jpeg" ContentType="image/jpeg"/>
  <Override PartName="/word/media/image28.jpeg" ContentType="image/jpeg"/>
  <Override PartName="/word/media/image7.jpeg" ContentType="image/jpeg"/>
  <Override PartName="/word/media/image29.jpeg" ContentType="image/jpeg"/>
  <Override PartName="/word/media/image30.jpeg" ContentType="image/jpeg"/>
  <Override PartName="/word/media/image31.jpeg" ContentType="image/jpeg"/>
  <Override PartName="/word/media/image38.jpeg" ContentType="image/jpeg"/>
  <Override PartName="/word/media/image32.jpeg" ContentType="image/jpeg"/>
  <Override PartName="/word/media/image39.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header2.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5000" w:type="dxa"/>
        <w:jc w:val="start"/>
        <w:tblInd w:w="-75" w:type="dxa"/>
        <w:tblBorders/>
        <w:tblCellMar>
          <w:top w:w="0" w:type="dxa"/>
          <w:start w:w="71" w:type="dxa"/>
          <w:bottom w:w="0" w:type="dxa"/>
          <w:end w:w="71" w:type="dxa"/>
        </w:tblCellMar>
      </w:tblPr>
      <w:tblGrid>
        <w:gridCol w:w="3374"/>
        <w:gridCol w:w="3824"/>
        <w:gridCol w:w="3971"/>
        <w:gridCol w:w="678"/>
        <w:gridCol w:w="900"/>
        <w:gridCol w:w="978"/>
        <w:gridCol w:w="1275"/>
      </w:tblGrid>
      <w:tr>
        <w:trPr>
          <w:cantSplit w:val="true"/>
        </w:trPr>
        <w:tc>
          <w:tcPr>
            <w:tcW w:w="11169" w:type="dxa"/>
            <w:gridSpan w:val="3"/>
            <w:tcBorders/>
            <w:shd w:fill="auto" w:val="clear"/>
          </w:tcPr>
          <w:p>
            <w:pPr>
              <w:pStyle w:val="Normal"/>
              <w:widowControl w:val="false"/>
              <w:rPr>
                <w:bCs/>
                <w:sz w:val="18"/>
                <w:lang w:val="da-DK"/>
              </w:rPr>
            </w:pPr>
            <w:r>
              <w:rPr>
                <w:b/>
                <w:bCs/>
                <w:sz w:val="18"/>
                <w:lang w:val="da-DK"/>
              </w:rPr>
              <w:t>FORKLARING TIL BYGNINGSDELSKORTETS HOVEDINDDELINGER OG INDHOLD</w:t>
            </w:r>
            <w:r>
              <w:rPr>
                <w:bCs/>
                <w:sz w:val="18"/>
                <w:lang w:val="da-DK"/>
              </w:rPr>
              <w:t>:</w:t>
            </w:r>
          </w:p>
        </w:tc>
        <w:tc>
          <w:tcPr>
            <w:tcW w:w="678" w:type="dxa"/>
            <w:tcBorders/>
            <w:shd w:fill="auto" w:val="clear"/>
          </w:tcPr>
          <w:p>
            <w:pPr>
              <w:pStyle w:val="Normal"/>
              <w:snapToGrid w:val="false"/>
              <w:jc w:val="center"/>
              <w:rPr>
                <w:b/>
                <w:b/>
                <w:bCs/>
                <w:sz w:val="18"/>
                <w:lang w:val="da-DK"/>
              </w:rPr>
            </w:pPr>
            <w:r>
              <w:rPr>
                <w:b/>
                <w:bCs/>
                <w:sz w:val="18"/>
                <w:lang w:val="da-DK"/>
              </w:rPr>
            </w:r>
          </w:p>
        </w:tc>
        <w:tc>
          <w:tcPr>
            <w:tcW w:w="900" w:type="dxa"/>
            <w:tcBorders/>
            <w:shd w:fill="auto" w:val="clear"/>
          </w:tcPr>
          <w:p>
            <w:pPr>
              <w:pStyle w:val="Normal"/>
              <w:snapToGrid w:val="false"/>
              <w:rPr>
                <w:b/>
                <w:b/>
                <w:bCs/>
                <w:sz w:val="18"/>
                <w:lang w:val="da-DK"/>
              </w:rPr>
            </w:pPr>
            <w:r>
              <w:rPr>
                <w:b/>
                <w:bCs/>
                <w:sz w:val="18"/>
                <w:lang w:val="da-DK"/>
              </w:rPr>
            </w:r>
          </w:p>
        </w:tc>
        <w:tc>
          <w:tcPr>
            <w:tcW w:w="978" w:type="dxa"/>
            <w:tcBorders/>
            <w:shd w:fill="auto" w:val="clear"/>
          </w:tcPr>
          <w:p>
            <w:pPr>
              <w:pStyle w:val="Normal"/>
              <w:snapToGrid w:val="false"/>
              <w:rPr>
                <w:b/>
                <w:b/>
                <w:bCs/>
                <w:sz w:val="18"/>
                <w:lang w:val="da-DK"/>
              </w:rPr>
            </w:pPr>
            <w:r>
              <w:rPr>
                <w:b/>
                <w:bCs/>
                <w:sz w:val="18"/>
                <w:lang w:val="da-DK"/>
              </w:rPr>
            </w:r>
          </w:p>
        </w:tc>
        <w:tc>
          <w:tcPr>
            <w:tcW w:w="1275" w:type="dxa"/>
            <w:tcBorders/>
            <w:shd w:fill="auto" w:val="clear"/>
          </w:tcPr>
          <w:p>
            <w:pPr>
              <w:pStyle w:val="Normal"/>
              <w:snapToGrid w:val="false"/>
              <w:jc w:val="end"/>
              <w:rPr>
                <w:b/>
                <w:b/>
                <w:bCs/>
                <w:sz w:val="18"/>
                <w:lang w:val="da-DK"/>
              </w:rPr>
            </w:pPr>
            <w:r>
              <w:rPr>
                <w:b/>
                <w:bCs/>
                <w:sz w:val="18"/>
                <w:lang w:val="da-DK"/>
              </w:rPr>
            </w:r>
          </w:p>
        </w:tc>
      </w:tr>
      <w:tr>
        <w:trPr/>
        <w:tc>
          <w:tcPr>
            <w:tcW w:w="3374" w:type="dxa"/>
            <w:tcBorders/>
            <w:shd w:fill="auto" w:val="clear"/>
          </w:tcPr>
          <w:p>
            <w:pPr>
              <w:pStyle w:val="Normal"/>
              <w:rPr>
                <w:b/>
                <w:b/>
                <w:bCs/>
                <w:sz w:val="18"/>
                <w:lang w:val="da-DK"/>
              </w:rPr>
            </w:pPr>
            <w:r>
              <w:rPr>
                <w:b/>
                <w:bCs/>
                <w:sz w:val="18"/>
                <w:lang w:val="da-DK"/>
              </w:rPr>
              <w:t>XX</w:t>
            </w:r>
          </w:p>
        </w:tc>
        <w:tc>
          <w:tcPr>
            <w:tcW w:w="3824" w:type="dxa"/>
            <w:tcBorders/>
            <w:shd w:fill="auto" w:val="clear"/>
          </w:tcPr>
          <w:p>
            <w:pPr>
              <w:pStyle w:val="Normal"/>
              <w:widowControl w:val="false"/>
              <w:rPr>
                <w:b/>
                <w:b/>
                <w:bCs/>
                <w:sz w:val="18"/>
                <w:lang w:val="da-DK"/>
              </w:rPr>
            </w:pPr>
            <w:r>
              <w:rPr>
                <w:b/>
                <w:bCs/>
                <w:sz w:val="18"/>
                <w:lang w:val="da-DK"/>
              </w:rPr>
              <w:t>BYGNINGSDEL</w:t>
            </w:r>
          </w:p>
        </w:tc>
        <w:tc>
          <w:tcPr>
            <w:tcW w:w="3971" w:type="dxa"/>
            <w:tcBorders/>
            <w:shd w:fill="auto" w:val="clear"/>
          </w:tcPr>
          <w:p>
            <w:pPr>
              <w:pStyle w:val="Normal"/>
              <w:snapToGrid w:val="false"/>
              <w:rPr>
                <w:b/>
                <w:b/>
                <w:bCs/>
                <w:sz w:val="18"/>
                <w:lang w:val="da-DK"/>
              </w:rPr>
            </w:pPr>
            <w:r>
              <w:rPr>
                <w:b/>
                <w:bCs/>
                <w:sz w:val="18"/>
                <w:lang w:val="da-DK"/>
              </w:rPr>
            </w:r>
          </w:p>
        </w:tc>
        <w:tc>
          <w:tcPr>
            <w:tcW w:w="678" w:type="dxa"/>
            <w:tcBorders/>
            <w:shd w:fill="auto" w:val="clear"/>
          </w:tcPr>
          <w:p>
            <w:pPr>
              <w:pStyle w:val="Normal"/>
              <w:snapToGrid w:val="false"/>
              <w:jc w:val="center"/>
              <w:rPr>
                <w:b/>
                <w:b/>
                <w:bCs/>
                <w:sz w:val="18"/>
                <w:lang w:val="da-DK"/>
              </w:rPr>
            </w:pPr>
            <w:r>
              <w:rPr>
                <w:b/>
                <w:bCs/>
                <w:sz w:val="18"/>
                <w:lang w:val="da-DK"/>
              </w:rPr>
            </w:r>
          </w:p>
        </w:tc>
        <w:tc>
          <w:tcPr>
            <w:tcW w:w="900" w:type="dxa"/>
            <w:tcBorders/>
            <w:shd w:fill="auto" w:val="clear"/>
          </w:tcPr>
          <w:p>
            <w:pPr>
              <w:pStyle w:val="Normal"/>
              <w:snapToGrid w:val="false"/>
              <w:rPr>
                <w:b/>
                <w:b/>
                <w:bCs/>
                <w:sz w:val="18"/>
                <w:lang w:val="da-DK"/>
              </w:rPr>
            </w:pPr>
            <w:r>
              <w:rPr>
                <w:b/>
                <w:bCs/>
                <w:sz w:val="18"/>
                <w:lang w:val="da-DK"/>
              </w:rPr>
            </w:r>
          </w:p>
        </w:tc>
        <w:tc>
          <w:tcPr>
            <w:tcW w:w="978" w:type="dxa"/>
            <w:tcBorders/>
            <w:shd w:fill="auto" w:val="clear"/>
          </w:tcPr>
          <w:p>
            <w:pPr>
              <w:pStyle w:val="Normal"/>
              <w:snapToGrid w:val="false"/>
              <w:rPr>
                <w:b/>
                <w:b/>
                <w:bCs/>
                <w:sz w:val="18"/>
                <w:lang w:val="da-DK"/>
              </w:rPr>
            </w:pPr>
            <w:r>
              <w:rPr>
                <w:b/>
                <w:bCs/>
                <w:sz w:val="18"/>
                <w:lang w:val="da-DK"/>
              </w:rPr>
            </w:r>
          </w:p>
        </w:tc>
        <w:tc>
          <w:tcPr>
            <w:tcW w:w="1275" w:type="dxa"/>
            <w:tcBorders/>
            <w:shd w:fill="auto" w:val="clear"/>
          </w:tcPr>
          <w:p>
            <w:pPr>
              <w:pStyle w:val="Normal"/>
              <w:snapToGrid w:val="false"/>
              <w:jc w:val="end"/>
              <w:rPr>
                <w:b/>
                <w:b/>
                <w:bCs/>
                <w:sz w:val="18"/>
                <w:lang w:val="da-DK"/>
              </w:rPr>
            </w:pPr>
            <w:r>
              <w:rPr>
                <w:b/>
                <w:bCs/>
                <w:sz w:val="18"/>
                <w:lang w:val="da-DK"/>
              </w:rPr>
            </w:r>
          </w:p>
        </w:tc>
      </w:tr>
      <w:tr>
        <w:trPr/>
        <w:tc>
          <w:tcPr>
            <w:tcW w:w="3374" w:type="dxa"/>
            <w:tcBorders/>
            <w:shd w:fill="auto" w:val="clear"/>
          </w:tcPr>
          <w:p>
            <w:pPr>
              <w:pStyle w:val="Normal"/>
              <w:jc w:val="end"/>
              <w:rPr>
                <w:sz w:val="18"/>
                <w:lang w:val="da-DK"/>
              </w:rPr>
            </w:pPr>
            <w:r>
              <w:rPr>
                <w:sz w:val="18"/>
                <w:lang w:val="da-DK"/>
              </w:rPr>
              <w:t>XX.1</w:t>
            </w:r>
          </w:p>
          <w:p>
            <w:pPr>
              <w:pStyle w:val="Normal"/>
              <w:jc w:val="end"/>
              <w:rPr>
                <w:sz w:val="18"/>
                <w:lang w:val="da-DK"/>
              </w:rPr>
            </w:pPr>
            <w:r>
              <w:rPr>
                <w:sz w:val="18"/>
                <w:lang w:val="da-DK"/>
              </w:rPr>
            </w:r>
          </w:p>
        </w:tc>
        <w:tc>
          <w:tcPr>
            <w:tcW w:w="3824" w:type="dxa"/>
            <w:tcBorders/>
            <w:shd w:fill="auto" w:val="clear"/>
          </w:tcPr>
          <w:p>
            <w:pPr>
              <w:pStyle w:val="Normal"/>
              <w:widowControl w:val="false"/>
              <w:rPr>
                <w:b/>
                <w:b/>
                <w:bCs/>
                <w:sz w:val="18"/>
                <w:lang w:val="da-DK"/>
              </w:rPr>
            </w:pPr>
            <w:r>
              <w:rPr>
                <w:b/>
                <w:bCs/>
                <w:sz w:val="18"/>
                <w:lang w:val="da-DK"/>
              </w:rPr>
              <w:t xml:space="preserve">Bygningsdel - generel beskrivelse </w:t>
            </w:r>
          </w:p>
          <w:p>
            <w:pPr>
              <w:pStyle w:val="Normal"/>
              <w:widowControl w:val="false"/>
              <w:rPr>
                <w:sz w:val="18"/>
                <w:lang w:val="da-DK"/>
              </w:rPr>
            </w:pPr>
            <w:r>
              <w:rPr>
                <w:sz w:val="18"/>
                <w:lang w:val="da-DK"/>
              </w:rPr>
              <w:t xml:space="preserve">Bygningsdelen beskrives i få enkle vendinger med fokus på driftssituationen. </w:t>
            </w:r>
          </w:p>
          <w:p>
            <w:pPr>
              <w:pStyle w:val="Normal"/>
              <w:widowControl w:val="false"/>
              <w:rPr>
                <w:b/>
                <w:b/>
                <w:bCs/>
                <w:sz w:val="18"/>
                <w:lang w:val="da-DK"/>
              </w:rPr>
            </w:pPr>
            <w:r>
              <w:rPr>
                <w:sz w:val="18"/>
                <w:lang w:val="da-DK"/>
              </w:rPr>
              <w:t>Det angives om bygningsdelen er fornyet eller om den, og herunder dele af den, ikke er fornyet.</w:t>
            </w:r>
          </w:p>
          <w:p>
            <w:pPr>
              <w:pStyle w:val="Normal"/>
              <w:widowControl w:val="false"/>
              <w:rPr>
                <w:b/>
                <w:b/>
                <w:bCs/>
                <w:sz w:val="18"/>
                <w:lang w:val="da-DK"/>
              </w:rPr>
            </w:pPr>
            <w:r>
              <w:rPr>
                <w:b/>
                <w:bCs/>
                <w:sz w:val="18"/>
                <w:lang w:val="da-DK"/>
              </w:rPr>
            </w:r>
          </w:p>
        </w:tc>
        <w:tc>
          <w:tcPr>
            <w:tcW w:w="3971" w:type="dxa"/>
            <w:tcBorders/>
            <w:shd w:fill="auto" w:val="clear"/>
          </w:tcPr>
          <w:p>
            <w:pPr>
              <w:pStyle w:val="Normal"/>
              <w:rPr>
                <w:b/>
                <w:b/>
                <w:bCs/>
                <w:sz w:val="18"/>
                <w:lang w:val="da-DK"/>
              </w:rPr>
            </w:pPr>
            <w:r>
              <w:rPr>
                <w:b/>
                <w:bCs/>
                <w:sz w:val="18"/>
                <w:lang w:val="da-DK"/>
              </w:rPr>
              <w:t>Bygningsdel - generelt om vedligeholdelse</w:t>
            </w:r>
          </w:p>
          <w:p>
            <w:pPr>
              <w:pStyle w:val="Normal"/>
              <w:rPr/>
            </w:pPr>
            <w:r>
              <w:rPr>
                <w:sz w:val="18"/>
                <w:lang w:val="da-DK"/>
              </w:rPr>
              <w:t>Der foreskrives om bygningsdelen skal efterses og vedligeholdes på normalt eller specielt niveau.</w:t>
            </w:r>
          </w:p>
          <w:p>
            <w:pPr>
              <w:pStyle w:val="Normal"/>
              <w:rPr>
                <w:sz w:val="18"/>
                <w:lang w:val="da-DK"/>
              </w:rPr>
            </w:pPr>
            <w:r>
              <w:rPr>
                <w:sz w:val="18"/>
                <w:lang w:val="da-DK"/>
              </w:rPr>
              <w:t>Der gives anvisninger vedrørende de byfornyede bygningsdele og anbefalinger vedrørende de ikke byfornyede bygningsdele.</w:t>
            </w:r>
          </w:p>
        </w:tc>
        <w:tc>
          <w:tcPr>
            <w:tcW w:w="678" w:type="dxa"/>
            <w:tcBorders/>
            <w:shd w:fill="auto" w:val="clear"/>
          </w:tcPr>
          <w:p>
            <w:pPr>
              <w:pStyle w:val="Normal"/>
              <w:snapToGrid w:val="false"/>
              <w:jc w:val="center"/>
              <w:rPr>
                <w:sz w:val="18"/>
                <w:lang w:val="da-DK"/>
              </w:rPr>
            </w:pPr>
            <w:r>
              <w:rPr>
                <w:sz w:val="18"/>
                <w:lang w:val="da-DK"/>
              </w:rPr>
            </w:r>
          </w:p>
        </w:tc>
        <w:tc>
          <w:tcPr>
            <w:tcW w:w="900" w:type="dxa"/>
            <w:tcBorders/>
            <w:shd w:fill="auto" w:val="clear"/>
          </w:tcPr>
          <w:p>
            <w:pPr>
              <w:pStyle w:val="Normal"/>
              <w:snapToGrid w:val="false"/>
              <w:rPr>
                <w:sz w:val="18"/>
                <w:lang w:val="da-DK"/>
              </w:rPr>
            </w:pPr>
            <w:r>
              <w:rPr>
                <w:sz w:val="18"/>
                <w:lang w:val="da-DK"/>
              </w:rPr>
            </w:r>
          </w:p>
        </w:tc>
        <w:tc>
          <w:tcPr>
            <w:tcW w:w="978" w:type="dxa"/>
            <w:tcBorders/>
            <w:shd w:fill="auto" w:val="clear"/>
          </w:tcPr>
          <w:p>
            <w:pPr>
              <w:pStyle w:val="Normal"/>
              <w:snapToGrid w:val="false"/>
              <w:rPr>
                <w:sz w:val="18"/>
                <w:lang w:val="da-DK"/>
              </w:rPr>
            </w:pPr>
            <w:r>
              <w:rPr>
                <w:sz w:val="18"/>
                <w:lang w:val="da-DK"/>
              </w:rPr>
            </w:r>
          </w:p>
        </w:tc>
        <w:tc>
          <w:tcPr>
            <w:tcW w:w="1275" w:type="dxa"/>
            <w:tcBorders/>
            <w:shd w:fill="auto" w:val="clear"/>
          </w:tcPr>
          <w:p>
            <w:pPr>
              <w:pStyle w:val="Normal"/>
              <w:snapToGrid w:val="false"/>
              <w:jc w:val="end"/>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ind w:end="-71" w:hanging="0"/>
              <w:jc w:val="center"/>
              <w:rPr>
                <w:sz w:val="18"/>
                <w:lang w:val="da-DK"/>
              </w:rPr>
            </w:pPr>
            <w:r>
              <w:rPr>
                <w:sz w:val="18"/>
                <w:lang w:val="da-DK"/>
              </w:rPr>
            </w:r>
          </w:p>
        </w:tc>
      </w:tr>
      <w:tr>
        <w:trPr/>
        <w:tc>
          <w:tcPr>
            <w:tcW w:w="3374" w:type="dxa"/>
            <w:tcBorders/>
            <w:shd w:fill="auto" w:val="clear"/>
          </w:tcPr>
          <w:p>
            <w:pPr>
              <w:pStyle w:val="Normal"/>
              <w:jc w:val="end"/>
              <w:rPr>
                <w:sz w:val="18"/>
                <w:lang w:val="da-DK"/>
              </w:rPr>
            </w:pPr>
            <w:r>
              <w:rPr>
                <w:sz w:val="18"/>
                <w:lang w:val="da-DK"/>
              </w:rPr>
              <w:t>XX.2</w:t>
            </w:r>
          </w:p>
          <w:p>
            <w:pPr>
              <w:pStyle w:val="Normal"/>
              <w:jc w:val="end"/>
              <w:rPr>
                <w:sz w:val="18"/>
                <w:lang w:val="da-DK"/>
              </w:rPr>
            </w:pPr>
            <w:r>
              <w:rPr>
                <w:sz w:val="18"/>
                <w:lang w:val="da-DK"/>
              </w:rPr>
            </w:r>
          </w:p>
        </w:tc>
        <w:tc>
          <w:tcPr>
            <w:tcW w:w="3824" w:type="dxa"/>
            <w:tcBorders/>
            <w:shd w:fill="auto" w:val="clear"/>
          </w:tcPr>
          <w:p>
            <w:pPr>
              <w:pStyle w:val="Normal"/>
              <w:rPr>
                <w:b/>
                <w:b/>
                <w:bCs/>
                <w:sz w:val="18"/>
                <w:lang w:val="da-DK"/>
              </w:rPr>
            </w:pPr>
            <w:r>
              <w:rPr>
                <w:b/>
                <w:bCs/>
                <w:sz w:val="18"/>
                <w:lang w:val="da-DK"/>
              </w:rPr>
              <w:t>Bygningsdel – risikovurdering</w:t>
            </w:r>
          </w:p>
          <w:p>
            <w:pPr>
              <w:pStyle w:val="TextBody"/>
              <w:rPr/>
            </w:pPr>
            <w:r>
              <w:rPr/>
              <w:t>Ud fra byggetekniske og driftsmæssige erfaringer samt vurdering af bygningsdelens tilstand angives, om der foreligger særlig risiko for svigt, skader og hurtig nedslidning af bygningsdelen. Jo større risiko – jo hyppigere eftersyn.</w:t>
            </w:r>
          </w:p>
        </w:tc>
        <w:tc>
          <w:tcPr>
            <w:tcW w:w="3971" w:type="dxa"/>
            <w:tcBorders/>
            <w:shd w:fill="auto" w:val="clear"/>
          </w:tcPr>
          <w:p>
            <w:pPr>
              <w:pStyle w:val="Heading5"/>
              <w:numPr>
                <w:ilvl w:val="4"/>
                <w:numId w:val="1"/>
              </w:numPr>
              <w:rPr>
                <w:rFonts w:cs="Arial"/>
                <w:bCs/>
              </w:rPr>
            </w:pPr>
            <w:r>
              <w:rPr>
                <w:rFonts w:cs="Arial"/>
                <w:bCs/>
              </w:rPr>
              <w:t>Bygningsdel - driftsrutiner</w:t>
            </w:r>
          </w:p>
          <w:p>
            <w:pPr>
              <w:pStyle w:val="Normal"/>
              <w:rPr>
                <w:sz w:val="18"/>
                <w:lang w:val="da-DK"/>
              </w:rPr>
            </w:pPr>
            <w:r>
              <w:rPr>
                <w:sz w:val="18"/>
                <w:lang w:val="da-DK"/>
              </w:rPr>
              <w:t>I forhold til bygningsdelens tilstand og risikovurdering heraf, angives art og hyppighed af eftersyn, inspektion og check.</w:t>
            </w:r>
          </w:p>
          <w:p>
            <w:pPr>
              <w:pStyle w:val="Normal"/>
              <w:rPr>
                <w:sz w:val="18"/>
                <w:lang w:val="da-DK"/>
              </w:rPr>
            </w:pPr>
            <w:r>
              <w:rPr>
                <w:sz w:val="18"/>
                <w:lang w:val="da-DK"/>
              </w:rPr>
              <w:t>Her beskrives tillige nødvendige serviceordninger.</w:t>
            </w:r>
          </w:p>
          <w:p>
            <w:pPr>
              <w:pStyle w:val="Normal"/>
              <w:rPr>
                <w:sz w:val="18"/>
                <w:lang w:val="da-DK"/>
              </w:rPr>
            </w:pPr>
            <w:r>
              <w:rPr>
                <w:sz w:val="18"/>
                <w:lang w:val="da-DK"/>
              </w:rPr>
              <w:t xml:space="preserve">Disse rutiner skal modvirke hurtig nedslidning af bygningsdele.  </w:t>
            </w:r>
          </w:p>
        </w:tc>
        <w:tc>
          <w:tcPr>
            <w:tcW w:w="678" w:type="dxa"/>
            <w:tcBorders/>
            <w:shd w:fill="auto" w:val="clear"/>
          </w:tcPr>
          <w:p>
            <w:pPr>
              <w:pStyle w:val="Normal"/>
              <w:jc w:val="center"/>
              <w:rPr>
                <w:sz w:val="18"/>
              </w:rPr>
            </w:pPr>
            <w:r>
              <w:rPr>
                <w:sz w:val="18"/>
              </w:rPr>
              <w:t>D</w:t>
            </w:r>
          </w:p>
        </w:tc>
        <w:tc>
          <w:tcPr>
            <w:tcW w:w="900" w:type="dxa"/>
            <w:tcBorders/>
            <w:shd w:fill="auto" w:val="clear"/>
          </w:tcPr>
          <w:p>
            <w:pPr>
              <w:pStyle w:val="Normal"/>
              <w:rPr>
                <w:sz w:val="18"/>
                <w:lang w:val="da-DK"/>
              </w:rPr>
            </w:pPr>
            <w:r>
              <w:rPr>
                <w:sz w:val="18"/>
                <w:lang w:val="da-DK"/>
              </w:rPr>
              <w:t xml:space="preserve">Antal / </w:t>
            </w:r>
          </w:p>
          <w:p>
            <w:pPr>
              <w:pStyle w:val="Normal"/>
              <w:rPr>
                <w:sz w:val="18"/>
                <w:lang w:val="da-DK"/>
              </w:rPr>
            </w:pPr>
            <w:r>
              <w:rPr>
                <w:sz w:val="18"/>
                <w:lang w:val="da-DK"/>
              </w:rPr>
              <w:t xml:space="preserve">m2, </w:t>
            </w:r>
          </w:p>
          <w:p>
            <w:pPr>
              <w:pStyle w:val="Normal"/>
              <w:rPr>
                <w:sz w:val="18"/>
                <w:lang w:val="da-DK"/>
              </w:rPr>
            </w:pPr>
            <w:r>
              <w:rPr>
                <w:sz w:val="18"/>
                <w:lang w:val="da-DK"/>
              </w:rPr>
              <w:t xml:space="preserve">lbm, </w:t>
            </w:r>
          </w:p>
          <w:p>
            <w:pPr>
              <w:pStyle w:val="Normal"/>
              <w:rPr>
                <w:sz w:val="18"/>
                <w:lang w:val="da-DK"/>
              </w:rPr>
            </w:pPr>
            <w:r>
              <w:rPr>
                <w:sz w:val="18"/>
                <w:lang w:val="da-DK"/>
              </w:rPr>
              <w:t xml:space="preserve">stk.,   enheder, </w:t>
            </w:r>
          </w:p>
          <w:p>
            <w:pPr>
              <w:pStyle w:val="Normal"/>
              <w:rPr>
                <w:sz w:val="18"/>
                <w:lang w:val="da-DK"/>
              </w:rPr>
            </w:pPr>
            <w:r>
              <w:rPr>
                <w:sz w:val="18"/>
                <w:lang w:val="da-DK"/>
              </w:rPr>
              <w:t xml:space="preserve">etc. </w:t>
            </w:r>
          </w:p>
        </w:tc>
        <w:tc>
          <w:tcPr>
            <w:tcW w:w="978" w:type="dxa"/>
            <w:tcBorders/>
            <w:shd w:fill="auto" w:val="clear"/>
          </w:tcPr>
          <w:p>
            <w:pPr>
              <w:pStyle w:val="Normal"/>
              <w:rPr>
                <w:sz w:val="18"/>
                <w:lang w:val="da-DK"/>
              </w:rPr>
            </w:pPr>
            <w:r>
              <w:rPr>
                <w:sz w:val="18"/>
                <w:lang w:val="da-DK"/>
              </w:rPr>
              <w:t>Pr.  /</w:t>
            </w:r>
          </w:p>
          <w:p>
            <w:pPr>
              <w:pStyle w:val="Normal"/>
              <w:rPr>
                <w:sz w:val="18"/>
                <w:lang w:val="da-DK"/>
              </w:rPr>
            </w:pPr>
            <w:r>
              <w:rPr>
                <w:sz w:val="18"/>
                <w:lang w:val="da-DK"/>
              </w:rPr>
              <w:t xml:space="preserve">10-års periode, </w:t>
            </w:r>
          </w:p>
          <w:p>
            <w:pPr>
              <w:pStyle w:val="Normal"/>
              <w:rPr>
                <w:sz w:val="18"/>
                <w:lang w:val="da-DK"/>
              </w:rPr>
            </w:pPr>
            <w:r>
              <w:rPr>
                <w:sz w:val="18"/>
                <w:lang w:val="da-DK"/>
              </w:rPr>
              <w:t>år,</w:t>
            </w:r>
          </w:p>
          <w:p>
            <w:pPr>
              <w:pStyle w:val="Normal"/>
              <w:rPr>
                <w:sz w:val="18"/>
                <w:lang w:val="da-DK"/>
              </w:rPr>
            </w:pPr>
            <w:r>
              <w:rPr>
                <w:sz w:val="18"/>
                <w:lang w:val="da-DK"/>
              </w:rPr>
              <w:t>md.</w:t>
            </w:r>
          </w:p>
          <w:p>
            <w:pPr>
              <w:pStyle w:val="Normal"/>
              <w:rPr>
                <w:sz w:val="18"/>
                <w:lang w:val="da-DK"/>
              </w:rPr>
            </w:pPr>
            <w:r>
              <w:rPr>
                <w:sz w:val="18"/>
                <w:lang w:val="da-DK"/>
              </w:rPr>
              <w:t>uge</w:t>
            </w:r>
          </w:p>
        </w:tc>
        <w:tc>
          <w:tcPr>
            <w:tcW w:w="1275" w:type="dxa"/>
            <w:tcBorders/>
            <w:shd w:fill="auto" w:val="clear"/>
          </w:tcPr>
          <w:p>
            <w:pPr>
              <w:pStyle w:val="Normal"/>
              <w:jc w:val="end"/>
              <w:rPr>
                <w:sz w:val="18"/>
                <w:lang w:val="da-DK"/>
              </w:rPr>
            </w:pPr>
            <w:r>
              <w:rPr>
                <w:sz w:val="18"/>
                <w:lang w:val="da-DK"/>
              </w:rPr>
              <w:t xml:space="preserve">Inkl. moms men typisk ekskl. </w:t>
            </w:r>
          </w:p>
          <w:p>
            <w:pPr>
              <w:pStyle w:val="Normal"/>
              <w:jc w:val="end"/>
              <w:rPr>
                <w:sz w:val="18"/>
                <w:lang w:val="da-DK"/>
              </w:rPr>
            </w:pPr>
            <w:r>
              <w:rPr>
                <w:sz w:val="18"/>
                <w:lang w:val="da-DK"/>
              </w:rPr>
              <w:t>øvrige omkost-</w:t>
            </w:r>
          </w:p>
          <w:p>
            <w:pPr>
              <w:pStyle w:val="Normal"/>
              <w:jc w:val="end"/>
              <w:rPr>
                <w:sz w:val="18"/>
                <w:lang w:val="da-DK"/>
              </w:rPr>
            </w:pPr>
            <w:r>
              <w:rPr>
                <w:sz w:val="18"/>
                <w:lang w:val="da-DK"/>
              </w:rPr>
              <w:t>ninger</w:t>
            </w:r>
          </w:p>
        </w:tc>
      </w:tr>
      <w:tr>
        <w:trPr>
          <w:trHeight w:val="475" w:hRule="atLeast"/>
        </w:trPr>
        <w:tc>
          <w:tcPr>
            <w:tcW w:w="3374" w:type="dxa"/>
            <w:tcBorders/>
            <w:shd w:fill="auto" w:val="clear"/>
          </w:tcPr>
          <w:p>
            <w:pPr>
              <w:pStyle w:val="Normal"/>
              <w:jc w:val="end"/>
              <w:rPr>
                <w:sz w:val="18"/>
                <w:lang w:val="da-DK"/>
              </w:rPr>
            </w:pPr>
            <w:r>
              <w:rPr>
                <w:sz w:val="18"/>
                <w:lang w:val="da-DK"/>
              </w:rPr>
              <w:t>XX.3</w:t>
            </w:r>
          </w:p>
          <w:p>
            <w:pPr>
              <w:pStyle w:val="Normal"/>
              <w:jc w:val="end"/>
              <w:rPr>
                <w:sz w:val="18"/>
                <w:lang w:val="da-DK"/>
              </w:rPr>
            </w:pPr>
            <w:r>
              <w:rPr>
                <w:sz w:val="18"/>
                <w:lang w:val="da-DK"/>
              </w:rPr>
            </w:r>
          </w:p>
        </w:tc>
        <w:tc>
          <w:tcPr>
            <w:tcW w:w="3824" w:type="dxa"/>
            <w:tcBorders/>
            <w:shd w:fill="auto" w:val="clear"/>
          </w:tcPr>
          <w:p>
            <w:pPr>
              <w:pStyle w:val="Heading5"/>
              <w:numPr>
                <w:ilvl w:val="4"/>
                <w:numId w:val="1"/>
              </w:numPr>
              <w:overflowPunct w:val="true"/>
              <w:autoSpaceDE w:val="true"/>
              <w:textAlignment w:val="auto"/>
              <w:rPr>
                <w:rFonts w:cs="Arial"/>
                <w:bCs/>
              </w:rPr>
            </w:pPr>
            <w:r>
              <w:rPr>
                <w:rFonts w:cs="Arial"/>
                <w:bCs/>
              </w:rPr>
              <w:t>Bygningsdel – dokumenter</w:t>
            </w:r>
          </w:p>
          <w:p>
            <w:pPr>
              <w:pStyle w:val="Normal"/>
              <w:rPr/>
            </w:pPr>
            <w:r>
              <w:rPr>
                <w:sz w:val="18"/>
                <w:lang w:val="da-DK"/>
              </w:rPr>
              <w:t xml:space="preserve">Såfremt der findes løsnings- og materialeangivelser i form af projektmateriale, produktdatablade, farvespecifikationer, garantier mv. henvises der til disse. Disse informationer er vigtige for udførelse af vedligeholdelsesarbejder. </w:t>
            </w:r>
          </w:p>
          <w:p>
            <w:pPr>
              <w:pStyle w:val="Normal"/>
              <w:rPr>
                <w:sz w:val="18"/>
                <w:lang w:val="da-DK"/>
              </w:rPr>
            </w:pPr>
            <w:r>
              <w:rPr>
                <w:sz w:val="18"/>
                <w:lang w:val="da-DK"/>
              </w:rPr>
              <w:t xml:space="preserve">Projektmaterialet opbevares for sig, mens produktdatablade er indsat sidst i Driftsplan-mappen.  </w:t>
            </w:r>
          </w:p>
        </w:tc>
        <w:tc>
          <w:tcPr>
            <w:tcW w:w="3971" w:type="dxa"/>
            <w:tcBorders/>
            <w:shd w:fill="auto" w:val="clear"/>
          </w:tcPr>
          <w:p>
            <w:pPr>
              <w:pStyle w:val="Normal"/>
              <w:rPr>
                <w:b/>
                <w:b/>
                <w:bCs/>
                <w:sz w:val="18"/>
                <w:lang w:val="da-DK"/>
              </w:rPr>
            </w:pPr>
            <w:r>
              <w:rPr>
                <w:b/>
                <w:bCs/>
                <w:sz w:val="18"/>
                <w:lang w:val="da-DK"/>
              </w:rPr>
              <w:t>Bygningsdel – vedligeholdelsesarbejder</w:t>
            </w:r>
          </w:p>
          <w:p>
            <w:pPr>
              <w:pStyle w:val="Normal"/>
              <w:rPr>
                <w:sz w:val="18"/>
                <w:lang w:val="da-DK"/>
              </w:rPr>
            </w:pPr>
            <w:r>
              <w:rPr>
                <w:sz w:val="18"/>
                <w:lang w:val="da-DK"/>
              </w:rPr>
              <w:t>Vedligeholdelsesarbejder angives som forventede aktiviteter, der skal udføres, for at bygningsdelen forbliver intakt og velfungerende.</w:t>
            </w:r>
          </w:p>
          <w:p>
            <w:pPr>
              <w:pStyle w:val="Normal"/>
              <w:rPr>
                <w:sz w:val="18"/>
                <w:lang w:val="da-DK"/>
              </w:rPr>
            </w:pPr>
            <w:r>
              <w:rPr>
                <w:sz w:val="18"/>
                <w:lang w:val="da-DK"/>
              </w:rPr>
              <w:t>Aktiviteter er beskrevet kortfattet med art, mængde og hyppighed.</w:t>
            </w:r>
          </w:p>
        </w:tc>
        <w:tc>
          <w:tcPr>
            <w:tcW w:w="678" w:type="dxa"/>
            <w:tcBorders/>
            <w:shd w:fill="auto" w:val="clear"/>
          </w:tcPr>
          <w:p>
            <w:pPr>
              <w:pStyle w:val="Normal"/>
              <w:jc w:val="center"/>
              <w:rPr>
                <w:sz w:val="18"/>
                <w:lang w:val="da-DK"/>
              </w:rPr>
            </w:pPr>
            <w:r>
              <w:rPr>
                <w:sz w:val="18"/>
                <w:lang w:val="da-DK"/>
              </w:rPr>
              <w:t>V</w:t>
            </w:r>
          </w:p>
        </w:tc>
        <w:tc>
          <w:tcPr>
            <w:tcW w:w="900" w:type="dxa"/>
            <w:tcBorders/>
            <w:shd w:fill="auto" w:val="clear"/>
          </w:tcPr>
          <w:p>
            <w:pPr>
              <w:pStyle w:val="Normal"/>
              <w:rPr>
                <w:sz w:val="18"/>
                <w:lang w:val="da-DK"/>
              </w:rPr>
            </w:pPr>
            <w:r>
              <w:rPr>
                <w:sz w:val="18"/>
                <w:lang w:val="da-DK"/>
              </w:rPr>
              <w:t>- do. -</w:t>
            </w:r>
          </w:p>
        </w:tc>
        <w:tc>
          <w:tcPr>
            <w:tcW w:w="978" w:type="dxa"/>
            <w:tcBorders/>
            <w:shd w:fill="auto" w:val="clear"/>
          </w:tcPr>
          <w:p>
            <w:pPr>
              <w:pStyle w:val="Normal"/>
              <w:rPr>
                <w:sz w:val="18"/>
                <w:lang w:val="da-DK"/>
              </w:rPr>
            </w:pPr>
            <w:r>
              <w:rPr>
                <w:sz w:val="18"/>
                <w:lang w:val="da-DK"/>
              </w:rPr>
              <w:t>- do. -</w:t>
            </w:r>
          </w:p>
        </w:tc>
        <w:tc>
          <w:tcPr>
            <w:tcW w:w="1275" w:type="dxa"/>
            <w:tcBorders/>
            <w:shd w:fill="auto" w:val="clear"/>
          </w:tcPr>
          <w:p>
            <w:pPr>
              <w:pStyle w:val="Normal"/>
              <w:jc w:val="end"/>
              <w:rPr>
                <w:sz w:val="18"/>
                <w:lang w:val="da-DK"/>
              </w:rPr>
            </w:pPr>
            <w:r>
              <w:rPr>
                <w:sz w:val="18"/>
                <w:lang w:val="da-DK"/>
              </w:rPr>
              <w:t>- do. -</w:t>
            </w:r>
          </w:p>
        </w:tc>
      </w:tr>
      <w:tr>
        <w:trPr/>
        <w:tc>
          <w:tcPr>
            <w:tcW w:w="3374" w:type="dxa"/>
            <w:tcBorders>
              <w:bottom w:val="single" w:sz="6" w:space="0" w:color="000000"/>
              <w:insideH w:val="single" w:sz="6" w:space="0" w:color="000000"/>
            </w:tcBorders>
            <w:shd w:fill="auto" w:val="clear"/>
          </w:tcPr>
          <w:p>
            <w:pPr>
              <w:pStyle w:val="Normal"/>
              <w:jc w:val="end"/>
              <w:rPr>
                <w:sz w:val="18"/>
                <w:lang w:val="da-DK"/>
              </w:rPr>
            </w:pPr>
            <w:r>
              <w:rPr>
                <w:sz w:val="18"/>
                <w:lang w:val="da-DK"/>
              </w:rPr>
              <w:t>XX.4</w:t>
            </w:r>
          </w:p>
          <w:p>
            <w:pPr>
              <w:pStyle w:val="Normal"/>
              <w:jc w:val="end"/>
              <w:rPr>
                <w:sz w:val="18"/>
                <w:lang w:val="da-DK"/>
              </w:rPr>
            </w:pPr>
            <w:r>
              <w:rPr>
                <w:sz w:val="18"/>
                <w:lang w:val="da-DK"/>
              </w:rPr>
            </w:r>
          </w:p>
        </w:tc>
        <w:tc>
          <w:tcPr>
            <w:tcW w:w="3824" w:type="dxa"/>
            <w:tcBorders>
              <w:bottom w:val="single" w:sz="6" w:space="0" w:color="000000"/>
              <w:insideH w:val="single" w:sz="6" w:space="0" w:color="000000"/>
            </w:tcBorders>
            <w:shd w:fill="auto" w:val="clear"/>
          </w:tcPr>
          <w:p>
            <w:pPr>
              <w:pStyle w:val="Normal"/>
              <w:rPr>
                <w:b/>
                <w:b/>
                <w:bCs/>
                <w:sz w:val="18"/>
                <w:lang w:val="da-DK"/>
              </w:rPr>
            </w:pPr>
            <w:r>
              <w:rPr>
                <w:b/>
                <w:bCs/>
                <w:sz w:val="18"/>
                <w:lang w:val="da-DK"/>
              </w:rPr>
              <w:t>Bygningsdel – restlevetid</w:t>
            </w:r>
          </w:p>
          <w:p>
            <w:pPr>
              <w:pStyle w:val="TextBody"/>
              <w:rPr/>
            </w:pPr>
            <w:r>
              <w:rPr/>
              <w:t xml:space="preserve">Der foretages et skøn vedrørende de enkelte bygningsdeles restlevetid. Hvis der er forskellige materialer og dele af bygningsdele med forskellig restlevetid, oplistes disse hver for sig. Angivelse af tidspunkter for fornyelsesarbejder hænger naturligt sammen med bygningsdelenes restlevetid.  </w:t>
            </w:r>
          </w:p>
        </w:tc>
        <w:tc>
          <w:tcPr>
            <w:tcW w:w="3971" w:type="dxa"/>
            <w:tcBorders>
              <w:bottom w:val="single" w:sz="6" w:space="0" w:color="000000"/>
              <w:insideH w:val="single" w:sz="6" w:space="0" w:color="000000"/>
            </w:tcBorders>
            <w:shd w:fill="auto" w:val="clear"/>
          </w:tcPr>
          <w:p>
            <w:pPr>
              <w:pStyle w:val="Normal"/>
              <w:rPr>
                <w:b/>
                <w:b/>
                <w:bCs/>
                <w:sz w:val="18"/>
                <w:lang w:val="da-DK"/>
              </w:rPr>
            </w:pPr>
            <w:r>
              <w:rPr>
                <w:b/>
                <w:bCs/>
                <w:sz w:val="18"/>
                <w:lang w:val="da-DK"/>
              </w:rPr>
              <w:t>Bygningsdel – fornyelser</w:t>
            </w:r>
          </w:p>
          <w:p>
            <w:pPr>
              <w:pStyle w:val="Normal"/>
              <w:rPr>
                <w:sz w:val="18"/>
                <w:lang w:val="da-DK"/>
              </w:rPr>
            </w:pPr>
            <w:r>
              <w:rPr>
                <w:sz w:val="18"/>
                <w:lang w:val="da-DK"/>
              </w:rPr>
              <w:t xml:space="preserve">Ved byfornyede bygningsdele er fornyelsesarbejder under forudsætning af løbende god vedligeholdelse placeret langt fremme i tiden. </w:t>
            </w:r>
          </w:p>
          <w:p>
            <w:pPr>
              <w:pStyle w:val="Normal"/>
              <w:rPr/>
            </w:pPr>
            <w:r>
              <w:rPr>
                <w:sz w:val="18"/>
                <w:lang w:val="da-DK"/>
              </w:rPr>
              <w:t xml:space="preserve">Ved ikke fornyede bygningsdele er det tilstands-, risiko- og restlevetidsvurdering sammen med vurdering af de løbende driftsudgifter, der afgør hvornår en bygningsdel skal fornyes.  </w:t>
            </w:r>
          </w:p>
        </w:tc>
        <w:tc>
          <w:tcPr>
            <w:tcW w:w="678" w:type="dxa"/>
            <w:tcBorders>
              <w:bottom w:val="single" w:sz="6" w:space="0" w:color="000000"/>
              <w:insideH w:val="single" w:sz="6" w:space="0" w:color="000000"/>
            </w:tcBorders>
            <w:shd w:fill="auto" w:val="clear"/>
          </w:tcPr>
          <w:p>
            <w:pPr>
              <w:pStyle w:val="Normal"/>
              <w:jc w:val="center"/>
              <w:rPr>
                <w:sz w:val="18"/>
                <w:lang w:val="da-DK"/>
              </w:rPr>
            </w:pPr>
            <w:r>
              <w:rPr>
                <w:sz w:val="18"/>
                <w:lang w:val="da-DK"/>
              </w:rPr>
              <w:t>F</w:t>
            </w:r>
          </w:p>
        </w:tc>
        <w:tc>
          <w:tcPr>
            <w:tcW w:w="900" w:type="dxa"/>
            <w:tcBorders>
              <w:bottom w:val="single" w:sz="6" w:space="0" w:color="000000"/>
              <w:insideH w:val="single" w:sz="6" w:space="0" w:color="000000"/>
            </w:tcBorders>
            <w:shd w:fill="auto" w:val="clear"/>
          </w:tcPr>
          <w:p>
            <w:pPr>
              <w:pStyle w:val="Normal"/>
              <w:rPr>
                <w:sz w:val="18"/>
              </w:rPr>
            </w:pPr>
            <w:r>
              <w:rPr>
                <w:sz w:val="18"/>
              </w:rPr>
              <w:t>- do. -</w:t>
            </w:r>
          </w:p>
        </w:tc>
        <w:tc>
          <w:tcPr>
            <w:tcW w:w="978" w:type="dxa"/>
            <w:tcBorders>
              <w:bottom w:val="single" w:sz="6" w:space="0" w:color="000000"/>
              <w:insideH w:val="single" w:sz="6" w:space="0" w:color="000000"/>
            </w:tcBorders>
            <w:shd w:fill="auto" w:val="clear"/>
          </w:tcPr>
          <w:p>
            <w:pPr>
              <w:pStyle w:val="Normal"/>
              <w:rPr>
                <w:sz w:val="18"/>
              </w:rPr>
            </w:pPr>
            <w:r>
              <w:rPr>
                <w:sz w:val="18"/>
              </w:rPr>
              <w:t>- do. -</w:t>
            </w:r>
          </w:p>
        </w:tc>
        <w:tc>
          <w:tcPr>
            <w:tcW w:w="1275" w:type="dxa"/>
            <w:tcBorders>
              <w:bottom w:val="single" w:sz="6" w:space="0" w:color="000000"/>
              <w:insideH w:val="single" w:sz="6" w:space="0" w:color="000000"/>
            </w:tcBorders>
            <w:shd w:fill="auto" w:val="clear"/>
          </w:tcPr>
          <w:p>
            <w:pPr>
              <w:pStyle w:val="Normal"/>
              <w:jc w:val="end"/>
              <w:rPr>
                <w:sz w:val="18"/>
              </w:rPr>
            </w:pPr>
            <w:r>
              <w:rPr>
                <w:sz w:val="18"/>
              </w:rPr>
              <w:t>- do. -</w:t>
            </w:r>
          </w:p>
        </w:tc>
      </w:tr>
    </w:tbl>
    <w:p>
      <w:pPr>
        <w:pStyle w:val="Normal"/>
        <w:rPr/>
      </w:pPr>
      <w:r>
        <w:br w:type="page"/>
      </w:r>
      <w:r>
        <w:rPr/>
      </w:r>
    </w:p>
    <w:tbl>
      <w:tblPr>
        <w:tblW w:w="15000" w:type="dxa"/>
        <w:jc w:val="start"/>
        <w:tblInd w:w="-75" w:type="dxa"/>
        <w:tblBorders>
          <w:top w:val="single" w:sz="4" w:space="0" w:color="000000"/>
          <w:bottom w:val="single" w:sz="2" w:space="0" w:color="EAEAEA"/>
          <w:insideH w:val="single" w:sz="2" w:space="0" w:color="EAEAEA"/>
        </w:tblBorders>
        <w:tblCellMar>
          <w:top w:w="0" w:type="dxa"/>
          <w:start w:w="71" w:type="dxa"/>
          <w:bottom w:w="0" w:type="dxa"/>
          <w:end w:w="71" w:type="dxa"/>
        </w:tblCellMar>
      </w:tblPr>
      <w:tblGrid>
        <w:gridCol w:w="3375"/>
        <w:gridCol w:w="3825"/>
        <w:gridCol w:w="3972"/>
        <w:gridCol w:w="678"/>
        <w:gridCol w:w="900"/>
        <w:gridCol w:w="975"/>
        <w:gridCol w:w="1275"/>
      </w:tblGrid>
      <w:tr>
        <w:trPr/>
        <w:tc>
          <w:tcPr>
            <w:tcW w:w="3375" w:type="dxa"/>
            <w:tcBorders>
              <w:top w:val="single" w:sz="4" w:space="0" w:color="000000"/>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3825" w:type="dxa"/>
            <w:tcBorders>
              <w:top w:val="single" w:sz="4" w:space="0" w:color="000000"/>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3972" w:type="dxa"/>
            <w:tcBorders>
              <w:top w:val="single" w:sz="4" w:space="0" w:color="000000"/>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top w:val="single" w:sz="4" w:space="0" w:color="000000"/>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00" w:type="dxa"/>
            <w:tcBorders>
              <w:top w:val="single" w:sz="4" w:space="0" w:color="000000"/>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4" w:space="0" w:color="000000"/>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4" w:space="0" w:color="000000"/>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01</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TAGVÆRK</w:t>
            </w:r>
          </w:p>
        </w:tc>
        <w:tc>
          <w:tcPr>
            <w:tcW w:w="3972"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3972"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01.1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Tagværk – generel beskrivelse </w:t>
            </w:r>
          </w:p>
        </w:tc>
        <w:tc>
          <w:tcPr>
            <w:tcW w:w="3972" w:type="dxa"/>
            <w:tcBorders>
              <w:bottom w:val="single" w:sz="2" w:space="0" w:color="EAEAEA"/>
              <w:insideH w:val="single" w:sz="2" w:space="0" w:color="EAEAEA"/>
            </w:tcBorders>
            <w:shd w:fill="auto" w:val="clear"/>
          </w:tcPr>
          <w:p>
            <w:pPr>
              <w:pStyle w:val="Normal"/>
              <w:rPr/>
            </w:pPr>
            <w:r>
              <w:rPr>
                <w:b/>
                <w:bCs/>
                <w:sz w:val="18"/>
                <w:lang w:val="da-DK"/>
              </w:rPr>
              <w:t xml:space="preserve">Tagværk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3972"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rPr/>
            </w:pPr>
            <w:r>
              <w:rPr>
                <w:sz w:val="18"/>
                <w:lang w:val="da-DK"/>
              </w:rPr>
              <w:t>Tagkonstruktion af bjælkespær med forskellig taghældning, beklædt med bølgeeternit plader. Det forudsættes, at eternitplader er asbestholdige.</w:t>
            </w:r>
          </w:p>
          <w:p>
            <w:pPr>
              <w:pStyle w:val="Normal"/>
              <w:rPr>
                <w:sz w:val="18"/>
                <w:lang w:val="da-DK"/>
              </w:rPr>
            </w:pPr>
            <w:r>
              <w:rPr>
                <w:sz w:val="18"/>
                <w:lang w:val="da-DK"/>
              </w:rPr>
              <w:t>Tagkonstruktion er som oprindeligt opført.</w:t>
            </w:r>
          </w:p>
          <w:p>
            <w:pPr>
              <w:pStyle w:val="Normal"/>
              <w:rPr>
                <w:sz w:val="18"/>
                <w:lang w:val="da-DK"/>
              </w:rPr>
            </w:pPr>
            <w:r>
              <w:rPr>
                <w:sz w:val="18"/>
                <w:lang w:val="da-DK"/>
              </w:rPr>
              <w:t>Der kan observeres udskiftning af bølgeeternitplader. På fælleshusets vest- og sydvendte tagflader er plader skiftet i 2003</w:t>
            </w:r>
          </w:p>
          <w:p>
            <w:pPr>
              <w:pStyle w:val="Normal"/>
              <w:rPr>
                <w:sz w:val="18"/>
                <w:lang w:val="da-DK"/>
              </w:rPr>
            </w:pPr>
            <w:r>
              <w:rPr>
                <w:sz w:val="18"/>
                <w:lang w:val="da-DK"/>
              </w:rPr>
              <w:t>Konstruktionen gennembrydes af ovenlysvinduer/glaspartier, kviste og taghætter.</w:t>
            </w:r>
          </w:p>
        </w:tc>
        <w:tc>
          <w:tcPr>
            <w:tcW w:w="3972"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 xml:space="preserve">Tagkonstruktionen efterses og vedligeholdes på almindeligt niveau. Samlinger omkring rytterlys efterses på øget niveau. </w:t>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01.2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Tagværk - risikovurdering</w:t>
            </w:r>
          </w:p>
        </w:tc>
        <w:tc>
          <w:tcPr>
            <w:tcW w:w="3972"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Tagværk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De nuværende bølgeeternitplader må anses for værende asbestholdige og der er høj risiko ved arbejder vedrørende tagkonstruktionen.</w:t>
            </w:r>
          </w:p>
          <w:p>
            <w:pPr>
              <w:pStyle w:val="Normal"/>
              <w:rPr>
                <w:sz w:val="18"/>
                <w:lang w:val="da-DK"/>
              </w:rPr>
            </w:pPr>
            <w:r>
              <w:rPr>
                <w:sz w:val="18"/>
                <w:lang w:val="da-DK"/>
              </w:rPr>
              <w:t>Besigtigelses af tagplader udefra viser generel tegn på nedbrydning af de oprindelige tagplader.</w:t>
            </w:r>
          </w:p>
        </w:tc>
        <w:tc>
          <w:tcPr>
            <w:tcW w:w="3972"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Der anbefales udført miljøundersøgelse for asbest. Hvis der mod forventning ikke er asbest i pladerne bliver priser for udskiftning reduceret.</w:t>
            </w:r>
          </w:p>
          <w:p>
            <w:pPr>
              <w:pStyle w:val="Normal"/>
              <w:rPr>
                <w:sz w:val="18"/>
                <w:lang w:val="da-DK"/>
              </w:rPr>
            </w:pPr>
            <w:r>
              <w:rPr>
                <w:sz w:val="18"/>
                <w:lang w:val="da-DK"/>
              </w:rPr>
            </w:r>
          </w:p>
          <w:p>
            <w:pPr>
              <w:pStyle w:val="Normal"/>
              <w:rPr>
                <w:sz w:val="18"/>
                <w:lang w:val="da-DK"/>
              </w:rPr>
            </w:pPr>
            <w:r>
              <w:rPr>
                <w:sz w:val="18"/>
                <w:lang w:val="da-DK"/>
              </w:rPr>
              <w:t>Det anbefales at efterse tagbeklædning med jævne mellemrum for knækkede tagplader.</w:t>
            </w:r>
          </w:p>
          <w:p>
            <w:pPr>
              <w:pStyle w:val="Normal"/>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jc w:val="center"/>
              <w:rPr>
                <w:sz w:val="18"/>
                <w:lang w:val="da-DK"/>
              </w:rPr>
            </w:pPr>
            <w:r>
              <w:rPr>
                <w:sz w:val="18"/>
                <w:lang w:val="da-DK"/>
              </w:rPr>
              <w:t>D</w:t>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t>D</w:t>
            </w:r>
          </w:p>
        </w:tc>
        <w:tc>
          <w:tcPr>
            <w:tcW w:w="900"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t>1 år</w:t>
            </w:r>
          </w:p>
        </w:tc>
        <w:tc>
          <w:tcPr>
            <w:tcW w:w="1275" w:type="dxa"/>
            <w:tcBorders>
              <w:top w:val="single" w:sz="2" w:space="0" w:color="EAEAEA"/>
              <w:bottom w:val="single" w:sz="2" w:space="0" w:color="EAEAEA"/>
              <w:insideH w:val="single" w:sz="2" w:space="0" w:color="EAEAEA"/>
            </w:tcBorders>
            <w:shd w:fill="auto" w:val="clear"/>
          </w:tcPr>
          <w:p>
            <w:pPr>
              <w:pStyle w:val="Normal"/>
              <w:jc w:val="end"/>
              <w:rPr>
                <w:sz w:val="18"/>
                <w:lang w:val="da-DK"/>
              </w:rPr>
            </w:pPr>
            <w:r>
              <w:rPr>
                <w:sz w:val="18"/>
                <w:lang w:val="da-DK"/>
              </w:rPr>
              <w:t>15.000,-</w:t>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rPr/>
            </w:pPr>
            <w:r>
              <w:rPr>
                <w:sz w:val="18"/>
                <w:lang w:val="da-DK"/>
              </w:rPr>
              <w:t>Tagplader har i flere tilfælde løsrevet sig fra fastgørelsen og gaber.</w:t>
            </w:r>
          </w:p>
        </w:tc>
        <w:tc>
          <w:tcPr>
            <w:tcW w:w="3972"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Inddækninger er i enkelte tilfælde ikke længere fastholdt konstruktionen og giver fugtindtrængen i væg og tagkonstruktionen.</w:t>
            </w:r>
          </w:p>
          <w:p>
            <w:pPr>
              <w:pStyle w:val="Normal"/>
              <w:rPr>
                <w:sz w:val="18"/>
                <w:lang w:val="da-DK"/>
              </w:rPr>
            </w:pPr>
            <w:r>
              <w:rPr>
                <w:sz w:val="18"/>
                <w:lang w:val="da-DK"/>
              </w:rPr>
              <w:t>Der er speciel høj risiko ved glastage i gader da det tydeligt nedbryder underliggende konstruktion.</w:t>
            </w:r>
          </w:p>
          <w:p>
            <w:pPr>
              <w:pStyle w:val="Normal"/>
              <w:rPr>
                <w:sz w:val="18"/>
                <w:lang w:val="da-DK"/>
              </w:rPr>
            </w:pPr>
            <w:r>
              <w:rPr>
                <w:sz w:val="18"/>
                <w:lang w:val="da-DK"/>
              </w:rPr>
            </w:r>
          </w:p>
        </w:tc>
        <w:tc>
          <w:tcPr>
            <w:tcW w:w="3972"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Rutinemæssig gennemgang af konstruktioner ved tagsamlinger specielt under glastag i gader og dialog med beboer skal klarlægge fugtskader</w:t>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01.3 </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Tagværk – dokumenter  </w:t>
            </w:r>
          </w:p>
        </w:tc>
        <w:tc>
          <w:tcPr>
            <w:tcW w:w="3972"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Tagværk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snapToGrid w:val="false"/>
              <w:rPr>
                <w:b/>
                <w:b/>
                <w:bCs/>
                <w:sz w:val="18"/>
                <w:lang w:val="da-DK"/>
              </w:rPr>
            </w:pPr>
            <w:r>
              <w:rPr>
                <w:b/>
                <w:bCs/>
                <w:sz w:val="18"/>
                <w:lang w:val="da-DK"/>
              </w:rPr>
            </w:r>
          </w:p>
        </w:tc>
        <w:tc>
          <w:tcPr>
            <w:tcW w:w="3972" w:type="dxa"/>
            <w:tcBorders>
              <w:bottom w:val="single" w:sz="2" w:space="0" w:color="EAEAEA"/>
              <w:insideH w:val="single" w:sz="2" w:space="0" w:color="EAEAEA"/>
            </w:tcBorders>
            <w:shd w:fill="auto" w:val="clear"/>
          </w:tcPr>
          <w:p>
            <w:pPr>
              <w:pStyle w:val="Normal"/>
              <w:rPr>
                <w:b/>
                <w:b/>
                <w:bCs/>
                <w:sz w:val="18"/>
                <w:lang w:val="da-DK"/>
              </w:rPr>
            </w:pPr>
            <w:r>
              <w:rPr>
                <w:sz w:val="18"/>
                <w:lang w:val="da-DK"/>
              </w:rPr>
              <w:t>Genetablering af inddækninger</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V</w:t>
            </w:r>
          </w:p>
        </w:tc>
        <w:tc>
          <w:tcPr>
            <w:tcW w:w="900" w:type="dxa"/>
            <w:tcBorders>
              <w:bottom w:val="single" w:sz="2" w:space="0" w:color="EAEAEA"/>
              <w:insideH w:val="single" w:sz="2" w:space="0" w:color="EAEAEA"/>
            </w:tcBorders>
            <w:shd w:fill="auto" w:val="clear"/>
          </w:tcPr>
          <w:p>
            <w:pPr>
              <w:pStyle w:val="Normal"/>
              <w:rPr>
                <w:sz w:val="18"/>
                <w:lang w:val="da-DK"/>
              </w:rPr>
            </w:pPr>
            <w:r>
              <w:rPr>
                <w:sz w:val="18"/>
                <w:lang w:val="da-DK"/>
              </w:rPr>
              <w:t>20 meter</w:t>
            </w:r>
          </w:p>
        </w:tc>
        <w:tc>
          <w:tcPr>
            <w:tcW w:w="975" w:type="dxa"/>
            <w:tcBorders>
              <w:bottom w:val="single" w:sz="2" w:space="0" w:color="EAEAEA"/>
              <w:insideH w:val="single" w:sz="2" w:space="0" w:color="EAEAEA"/>
            </w:tcBorders>
            <w:shd w:fill="auto" w:val="clear"/>
          </w:tcPr>
          <w:p>
            <w:pPr>
              <w:pStyle w:val="Normal"/>
              <w:rPr>
                <w:sz w:val="18"/>
                <w:lang w:val="da-DK"/>
              </w:rPr>
            </w:pPr>
            <w:r>
              <w:rPr>
                <w:sz w:val="18"/>
                <w:lang w:val="da-DK"/>
              </w:rPr>
              <w:t>8. år</w:t>
            </w:r>
          </w:p>
        </w:tc>
        <w:tc>
          <w:tcPr>
            <w:tcW w:w="1275" w:type="dxa"/>
            <w:tcBorders>
              <w:bottom w:val="single" w:sz="2" w:space="0" w:color="EAEAEA"/>
              <w:insideH w:val="single" w:sz="2" w:space="0" w:color="EAEAEA"/>
            </w:tcBorders>
            <w:shd w:fill="auto" w:val="clear"/>
          </w:tcPr>
          <w:p>
            <w:pPr>
              <w:pStyle w:val="Normal"/>
              <w:jc w:val="end"/>
              <w:rPr>
                <w:sz w:val="18"/>
                <w:lang w:val="da-DK"/>
              </w:rPr>
            </w:pPr>
            <w:r>
              <w:rPr>
                <w:sz w:val="18"/>
                <w:lang w:val="da-DK"/>
              </w:rPr>
              <w:t>7.000,-</w:t>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snapToGrid w:val="false"/>
              <w:rPr>
                <w:b/>
                <w:b/>
                <w:bCs/>
                <w:sz w:val="18"/>
                <w:lang w:val="da-DK"/>
              </w:rPr>
            </w:pPr>
            <w:r>
              <w:rPr>
                <w:b/>
                <w:bCs/>
                <w:sz w:val="18"/>
                <w:lang w:val="da-DK"/>
              </w:rPr>
            </w:r>
          </w:p>
        </w:tc>
        <w:tc>
          <w:tcPr>
            <w:tcW w:w="3972" w:type="dxa"/>
            <w:tcBorders>
              <w:bottom w:val="single" w:sz="2" w:space="0" w:color="EAEAEA"/>
              <w:insideH w:val="single" w:sz="2" w:space="0" w:color="EAEAEA"/>
            </w:tcBorders>
            <w:shd w:fill="auto" w:val="clear"/>
          </w:tcPr>
          <w:p>
            <w:pPr>
              <w:pStyle w:val="Normal"/>
              <w:rPr>
                <w:sz w:val="18"/>
                <w:lang w:val="da-DK"/>
              </w:rPr>
            </w:pPr>
            <w:r>
              <w:rPr>
                <w:sz w:val="18"/>
                <w:lang w:val="da-DK"/>
              </w:rPr>
              <w:t>Udskiftning af råd skadet stern/vindskede</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V</w:t>
            </w:r>
          </w:p>
        </w:tc>
        <w:tc>
          <w:tcPr>
            <w:tcW w:w="900" w:type="dxa"/>
            <w:tcBorders>
              <w:bottom w:val="single" w:sz="2" w:space="0" w:color="EAEAEA"/>
              <w:insideH w:val="single" w:sz="2" w:space="0" w:color="EAEAEA"/>
            </w:tcBorders>
            <w:shd w:fill="auto" w:val="clear"/>
          </w:tcPr>
          <w:p>
            <w:pPr>
              <w:pStyle w:val="Normal"/>
              <w:rPr>
                <w:sz w:val="18"/>
                <w:lang w:val="da-DK"/>
              </w:rPr>
            </w:pPr>
            <w:r>
              <w:rPr>
                <w:sz w:val="18"/>
                <w:lang w:val="da-DK"/>
              </w:rPr>
              <w:t>20 meter</w:t>
            </w:r>
          </w:p>
        </w:tc>
        <w:tc>
          <w:tcPr>
            <w:tcW w:w="975" w:type="dxa"/>
            <w:tcBorders>
              <w:bottom w:val="single" w:sz="2" w:space="0" w:color="EAEAEA"/>
              <w:insideH w:val="single" w:sz="2" w:space="0" w:color="EAEAEA"/>
            </w:tcBorders>
            <w:shd w:fill="auto" w:val="clear"/>
          </w:tcPr>
          <w:p>
            <w:pPr>
              <w:pStyle w:val="Normal"/>
              <w:rPr>
                <w:sz w:val="18"/>
                <w:lang w:val="da-DK"/>
              </w:rPr>
            </w:pPr>
            <w:r>
              <w:rPr>
                <w:sz w:val="18"/>
                <w:lang w:val="da-DK"/>
              </w:rPr>
              <w:t>20. år</w:t>
            </w:r>
          </w:p>
        </w:tc>
        <w:tc>
          <w:tcPr>
            <w:tcW w:w="1275" w:type="dxa"/>
            <w:tcBorders>
              <w:bottom w:val="single" w:sz="2" w:space="0" w:color="EAEAEA"/>
              <w:insideH w:val="single" w:sz="2" w:space="0" w:color="EAEAEA"/>
            </w:tcBorders>
            <w:shd w:fill="auto" w:val="clear"/>
          </w:tcPr>
          <w:p>
            <w:pPr>
              <w:pStyle w:val="Normal"/>
              <w:jc w:val="end"/>
              <w:rPr>
                <w:sz w:val="18"/>
                <w:lang w:val="da-DK"/>
              </w:rPr>
            </w:pPr>
            <w:r>
              <w:rPr>
                <w:sz w:val="18"/>
                <w:lang w:val="da-DK"/>
              </w:rPr>
              <w:t>10.000,-</w:t>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snapToGrid w:val="false"/>
              <w:rPr>
                <w:b/>
                <w:b/>
                <w:bCs/>
                <w:sz w:val="18"/>
                <w:lang w:val="da-DK"/>
              </w:rPr>
            </w:pPr>
            <w:r>
              <w:rPr>
                <w:b/>
                <w:bCs/>
                <w:sz w:val="18"/>
                <w:lang w:val="da-DK"/>
              </w:rPr>
            </w:r>
          </w:p>
        </w:tc>
        <w:tc>
          <w:tcPr>
            <w:tcW w:w="3972" w:type="dxa"/>
            <w:tcBorders>
              <w:bottom w:val="single" w:sz="2" w:space="0" w:color="EAEAEA"/>
              <w:insideH w:val="single" w:sz="2" w:space="0" w:color="EAEAEA"/>
            </w:tcBorders>
            <w:shd w:fill="auto" w:val="clear"/>
          </w:tcPr>
          <w:p>
            <w:pPr>
              <w:pStyle w:val="Normal"/>
              <w:rPr>
                <w:sz w:val="18"/>
                <w:lang w:val="da-DK"/>
              </w:rPr>
            </w:pPr>
            <w:r>
              <w:rPr>
                <w:sz w:val="18"/>
                <w:lang w:val="da-DK"/>
              </w:rPr>
              <w:t>Udskiftning af træ ved ovenlys</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V</w:t>
            </w:r>
          </w:p>
        </w:tc>
        <w:tc>
          <w:tcPr>
            <w:tcW w:w="900" w:type="dxa"/>
            <w:tcBorders>
              <w:bottom w:val="single" w:sz="2" w:space="0" w:color="EAEAEA"/>
              <w:insideH w:val="single" w:sz="2" w:space="0" w:color="EAEAEA"/>
            </w:tcBorders>
            <w:shd w:fill="auto" w:val="clear"/>
          </w:tcPr>
          <w:p>
            <w:pPr>
              <w:pStyle w:val="Normal"/>
              <w:rPr>
                <w:sz w:val="18"/>
                <w:lang w:val="da-DK"/>
              </w:rPr>
            </w:pPr>
            <w:r>
              <w:rPr>
                <w:sz w:val="18"/>
                <w:lang w:val="da-DK"/>
              </w:rPr>
              <w:t>10 meter</w:t>
            </w:r>
          </w:p>
        </w:tc>
        <w:tc>
          <w:tcPr>
            <w:tcW w:w="975" w:type="dxa"/>
            <w:tcBorders>
              <w:bottom w:val="single" w:sz="2" w:space="0" w:color="EAEAEA"/>
              <w:insideH w:val="single" w:sz="2" w:space="0" w:color="EAEAEA"/>
            </w:tcBorders>
            <w:shd w:fill="auto" w:val="clear"/>
          </w:tcPr>
          <w:p>
            <w:pPr>
              <w:pStyle w:val="Normal"/>
              <w:rPr/>
            </w:pPr>
            <w:r>
              <w:rPr>
                <w:sz w:val="18"/>
                <w:lang w:val="da-DK"/>
              </w:rPr>
              <w:t>20. år</w:t>
            </w:r>
          </w:p>
        </w:tc>
        <w:tc>
          <w:tcPr>
            <w:tcW w:w="1275" w:type="dxa"/>
            <w:tcBorders>
              <w:bottom w:val="single" w:sz="2" w:space="0" w:color="EAEAEA"/>
              <w:insideH w:val="single" w:sz="2" w:space="0" w:color="EAEAEA"/>
            </w:tcBorders>
            <w:shd w:fill="auto" w:val="clear"/>
          </w:tcPr>
          <w:p>
            <w:pPr>
              <w:pStyle w:val="Normal"/>
              <w:jc w:val="end"/>
              <w:rPr>
                <w:sz w:val="18"/>
                <w:lang w:val="da-DK"/>
              </w:rPr>
            </w:pPr>
            <w:r>
              <w:rPr>
                <w:sz w:val="18"/>
                <w:lang w:val="da-DK"/>
              </w:rPr>
              <w:t>10.000,-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01.4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Tagværk – restlevetid </w:t>
            </w:r>
          </w:p>
        </w:tc>
        <w:tc>
          <w:tcPr>
            <w:tcW w:w="3972"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Tagværk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900"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Beklædning – 2 år</w:t>
            </w:r>
          </w:p>
        </w:tc>
        <w:tc>
          <w:tcPr>
            <w:tcW w:w="3972" w:type="dxa"/>
            <w:tcBorders>
              <w:bottom w:val="single" w:sz="2" w:space="0" w:color="EAEAEA"/>
              <w:insideH w:val="single" w:sz="2" w:space="0" w:color="EAEAEA"/>
            </w:tcBorders>
            <w:shd w:fill="auto" w:val="clear"/>
          </w:tcPr>
          <w:p>
            <w:pPr>
              <w:pStyle w:val="Normal"/>
              <w:rPr>
                <w:sz w:val="18"/>
                <w:lang w:val="da-DK"/>
              </w:rPr>
            </w:pPr>
            <w:r>
              <w:rPr>
                <w:sz w:val="18"/>
                <w:lang w:val="da-DK"/>
              </w:rPr>
              <w:t>Total udskiftning af eksisterende asbestholdig beklædning med nye eternitplader.</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F</w:t>
            </w:r>
          </w:p>
        </w:tc>
        <w:tc>
          <w:tcPr>
            <w:tcW w:w="900" w:type="dxa"/>
            <w:tcBorders>
              <w:bottom w:val="single" w:sz="2" w:space="0" w:color="EAEAEA"/>
              <w:insideH w:val="single" w:sz="2" w:space="0" w:color="EAEAEA"/>
            </w:tcBorders>
            <w:shd w:fill="auto" w:val="clear"/>
          </w:tcPr>
          <w:p>
            <w:pPr>
              <w:pStyle w:val="Normal"/>
              <w:rPr>
                <w:sz w:val="18"/>
                <w:lang w:val="da-DK"/>
              </w:rPr>
            </w:pPr>
            <w:r>
              <w:rPr>
                <w:sz w:val="18"/>
                <w:lang w:val="da-DK"/>
              </w:rPr>
              <w:t>2.115 m²</w:t>
            </w:r>
          </w:p>
        </w:tc>
        <w:tc>
          <w:tcPr>
            <w:tcW w:w="975" w:type="dxa"/>
            <w:tcBorders>
              <w:bottom w:val="single" w:sz="2" w:space="0" w:color="EAEAEA"/>
              <w:insideH w:val="single" w:sz="2" w:space="0" w:color="EAEAEA"/>
            </w:tcBorders>
            <w:shd w:fill="auto" w:val="clear"/>
          </w:tcPr>
          <w:p>
            <w:pPr>
              <w:pStyle w:val="Normal"/>
              <w:rPr>
                <w:sz w:val="18"/>
                <w:lang w:val="da-DK"/>
              </w:rPr>
            </w:pPr>
            <w:r>
              <w:rPr>
                <w:sz w:val="18"/>
                <w:lang w:val="da-DK"/>
              </w:rPr>
              <w:t>30. år</w:t>
            </w:r>
          </w:p>
        </w:tc>
        <w:tc>
          <w:tcPr>
            <w:tcW w:w="1275" w:type="dxa"/>
            <w:tcBorders>
              <w:bottom w:val="single" w:sz="2" w:space="0" w:color="EAEAEA"/>
              <w:insideH w:val="single" w:sz="2" w:space="0" w:color="EAEAEA"/>
            </w:tcBorders>
            <w:shd w:fill="auto" w:val="clear"/>
          </w:tcPr>
          <w:p>
            <w:pPr>
              <w:pStyle w:val="Normal"/>
              <w:jc w:val="end"/>
              <w:rPr>
                <w:sz w:val="18"/>
                <w:highlight w:val="yellow"/>
                <w:lang w:val="da-DK"/>
              </w:rPr>
            </w:pPr>
            <w:r>
              <w:rPr>
                <w:sz w:val="18"/>
                <w:lang w:val="da-DK"/>
              </w:rPr>
              <w:t>1.000.000-</w:t>
            </w:r>
          </w:p>
          <w:p>
            <w:pPr>
              <w:pStyle w:val="Normal"/>
              <w:jc w:val="center"/>
              <w:rPr>
                <w:sz w:val="18"/>
                <w:highlight w:val="yellow"/>
                <w:lang w:val="da-DK"/>
              </w:rPr>
            </w:pPr>
            <w:r>
              <w:rPr>
                <w:sz w:val="18"/>
                <w:highlight w:val="yellow"/>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highlight w:val="yellow"/>
                <w:lang w:val="da-DK"/>
              </w:rPr>
            </w:pPr>
            <w:r>
              <w:rPr>
                <w:sz w:val="18"/>
                <w:highlight w:val="yellow"/>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pPr>
            <w:r>
              <w:rPr>
                <w:sz w:val="18"/>
                <w:lang w:val="da-DK"/>
              </w:rPr>
              <w:t>Trækonstruktion v. glastage – 3 år</w:t>
            </w:r>
          </w:p>
        </w:tc>
        <w:tc>
          <w:tcPr>
            <w:tcW w:w="3972"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Trækonstruktion, limtræ – 30 år</w:t>
            </w:r>
          </w:p>
        </w:tc>
        <w:tc>
          <w:tcPr>
            <w:tcW w:w="3972"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900"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bl>
    <w:p>
      <w:pPr>
        <w:pStyle w:val="Normal"/>
        <w:rPr>
          <w:lang w:val="da-DK"/>
        </w:rPr>
      </w:pPr>
      <w:r>
        <w:br w:type="page"/>
      </w:r>
      <w:r>
        <w:rPr>
          <w:lang w:val="da-DK"/>
        </w:rPr>
      </w:r>
    </w:p>
    <w:tbl>
      <w:tblPr>
        <w:tblW w:w="15000" w:type="dxa"/>
        <w:jc w:val="start"/>
        <w:tblInd w:w="-75" w:type="dxa"/>
        <w:tblBorders>
          <w:top w:val="single" w:sz="4" w:space="0" w:color="000000"/>
          <w:bottom w:val="single" w:sz="2" w:space="0" w:color="EAEAEA"/>
          <w:insideH w:val="single" w:sz="2" w:space="0" w:color="EAEAEA"/>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4" w:space="0" w:color="000000"/>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3825" w:type="dxa"/>
            <w:tcBorders>
              <w:top w:val="single" w:sz="4" w:space="0" w:color="000000"/>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3975" w:type="dxa"/>
            <w:tcBorders>
              <w:top w:val="single" w:sz="4" w:space="0" w:color="000000"/>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top w:val="single" w:sz="4" w:space="0" w:color="000000"/>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4" w:space="0" w:color="000000"/>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4" w:space="0" w:color="000000"/>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4" w:space="0" w:color="000000"/>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02</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KÆLDER / FUNDERING</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02.1</w:t>
            </w:r>
          </w:p>
          <w:p>
            <w:pPr>
              <w:pStyle w:val="Normal"/>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Kælder / fundering – generel beskrivelse</w:t>
            </w:r>
          </w:p>
        </w:tc>
        <w:tc>
          <w:tcPr>
            <w:tcW w:w="3975" w:type="dxa"/>
            <w:tcBorders>
              <w:bottom w:val="single" w:sz="2" w:space="0" w:color="EAEAEA"/>
              <w:insideH w:val="single" w:sz="2" w:space="0" w:color="EAEAEA"/>
            </w:tcBorders>
            <w:shd w:fill="auto" w:val="clear"/>
          </w:tcPr>
          <w:p>
            <w:pPr>
              <w:pStyle w:val="Normal"/>
              <w:rPr/>
            </w:pPr>
            <w:r>
              <w:rPr>
                <w:b/>
                <w:bCs/>
                <w:sz w:val="18"/>
                <w:lang w:val="da-DK"/>
              </w:rPr>
              <w:t xml:space="preserve">Kælder / fundering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rPr>
                <w:sz w:val="18"/>
                <w:lang w:val="da-DK"/>
              </w:rPr>
            </w:pPr>
            <w:r>
              <w:rPr>
                <w:sz w:val="18"/>
                <w:lang w:val="da-DK"/>
              </w:rPr>
              <w:t>Kælder i underliggende niveau i fælleshus er generelt god og tør.</w:t>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Kælder / fundering kræver almindelig overvågning og vedligehold</w:t>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02.2</w:t>
            </w:r>
          </w:p>
        </w:tc>
        <w:tc>
          <w:tcPr>
            <w:tcW w:w="3825" w:type="dxa"/>
            <w:tcBorders>
              <w:bottom w:val="single" w:sz="2" w:space="0" w:color="EAEAEA"/>
              <w:insideH w:val="single" w:sz="2" w:space="0" w:color="EAEAEA"/>
            </w:tcBorders>
            <w:shd w:fill="auto" w:val="clear"/>
          </w:tcPr>
          <w:p>
            <w:pPr>
              <w:pStyle w:val="Normal"/>
              <w:rPr>
                <w:sz w:val="18"/>
                <w:lang w:val="da-DK"/>
              </w:rPr>
            </w:pPr>
            <w:r>
              <w:rPr>
                <w:b/>
                <w:bCs/>
                <w:sz w:val="18"/>
                <w:lang w:val="da-DK"/>
              </w:rPr>
              <w:t>Kælder / fundering – risikovurdering</w:t>
            </w:r>
            <w:r>
              <w:rPr>
                <w:sz w:val="18"/>
                <w:lang w:val="da-DK"/>
              </w:rPr>
              <w:t xml:space="preserv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Kælder / fundering – driftsrutiner</w:t>
            </w:r>
          </w:p>
        </w:tc>
        <w:tc>
          <w:tcPr>
            <w:tcW w:w="678" w:type="dxa"/>
            <w:tcBorders>
              <w:bottom w:val="single" w:sz="2" w:space="0" w:color="EAEAEA"/>
              <w:insideH w:val="single" w:sz="2" w:space="0" w:color="EAEAEA"/>
            </w:tcBorders>
            <w:shd w:fill="auto" w:val="clear"/>
          </w:tcPr>
          <w:p>
            <w:pPr>
              <w:pStyle w:val="Normal"/>
              <w:snapToGrid w:val="false"/>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shd w:fill="auto" w:val="clear"/>
          </w:tcPr>
          <w:p>
            <w:pPr>
              <w:pStyle w:val="Normal"/>
              <w:jc w:val="end"/>
              <w:rPr>
                <w:sz w:val="18"/>
                <w:lang w:val="da-DK"/>
              </w:rPr>
            </w:pPr>
            <w:r>
              <w:rPr/>
              <w:drawing>
                <wp:inline distT="0" distB="0" distL="0" distR="0">
                  <wp:extent cx="2047875" cy="153606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rcRect l="-1" t="-1" r="-1" b="-1"/>
                          <a:stretch>
                            <a:fillRect/>
                          </a:stretch>
                        </pic:blipFill>
                        <pic:spPr bwMode="auto">
                          <a:xfrm>
                            <a:off x="0" y="0"/>
                            <a:ext cx="2047875" cy="1536065"/>
                          </a:xfrm>
                          <a:prstGeom prst="rect">
                            <a:avLst/>
                          </a:prstGeom>
                        </pic:spPr>
                      </pic:pic>
                    </a:graphicData>
                  </a:graphic>
                </wp:inline>
              </w:drawing>
            </w:r>
          </w:p>
        </w:tc>
        <w:tc>
          <w:tcPr>
            <w:tcW w:w="3825" w:type="dxa"/>
            <w:tcBorders>
              <w:bottom w:val="single" w:sz="2" w:space="0" w:color="EAEAEA"/>
              <w:insideH w:val="single" w:sz="2" w:space="0" w:color="EAEAEA"/>
            </w:tcBorders>
            <w:shd w:fill="auto" w:val="clear"/>
          </w:tcPr>
          <w:p>
            <w:pPr>
              <w:pStyle w:val="Normal"/>
              <w:rPr>
                <w:bCs/>
                <w:sz w:val="18"/>
                <w:lang w:val="da-DK"/>
              </w:rPr>
            </w:pPr>
            <w:r>
              <w:rPr>
                <w:bCs/>
                <w:sz w:val="18"/>
                <w:lang w:val="da-DK"/>
              </w:rPr>
              <w:t>Installationskanaler er gennemgået, ikke konstateret utætte eller defekte installationer.</w:t>
            </w:r>
          </w:p>
          <w:p>
            <w:pPr>
              <w:pStyle w:val="Normal"/>
              <w:rPr>
                <w:bCs/>
                <w:sz w:val="18"/>
                <w:lang w:val="da-DK"/>
              </w:rPr>
            </w:pPr>
            <w:r>
              <w:rPr>
                <w:bCs/>
                <w:sz w:val="18"/>
                <w:lang w:val="da-DK"/>
              </w:rPr>
            </w:r>
          </w:p>
          <w:p>
            <w:pPr>
              <w:pStyle w:val="Normal"/>
              <w:rPr>
                <w:bCs/>
                <w:sz w:val="18"/>
                <w:lang w:val="da-DK"/>
              </w:rPr>
            </w:pPr>
            <w:r>
              <w:rPr>
                <w:bCs/>
                <w:sz w:val="18"/>
                <w:lang w:val="da-DK"/>
              </w:rPr>
              <w:t>I kanal mod syd er der i den yderste ende kan observeres tegn på vandindtrængen, sandsynligvis overfladevand eller manglende dræning. Se afsnittet Kloak</w:t>
            </w:r>
          </w:p>
          <w:p>
            <w:pPr>
              <w:pStyle w:val="Normal"/>
              <w:rPr>
                <w:bCs/>
                <w:sz w:val="18"/>
                <w:lang w:val="da-DK"/>
              </w:rPr>
            </w:pPr>
            <w:r>
              <w:rPr>
                <w:bCs/>
                <w:sz w:val="18"/>
                <w:lang w:val="da-DK"/>
              </w:rPr>
            </w:r>
          </w:p>
          <w:p>
            <w:pPr>
              <w:pStyle w:val="Normal"/>
              <w:rPr>
                <w:bCs/>
                <w:sz w:val="18"/>
                <w:lang w:val="da-DK"/>
              </w:rPr>
            </w:pPr>
            <w:r>
              <w:rPr>
                <w:bCs/>
                <w:sz w:val="18"/>
                <w:lang w:val="da-DK"/>
              </w:rPr>
              <w:t>Kanaler bør rengøres ved støvsugning</w:t>
            </w:r>
          </w:p>
        </w:tc>
        <w:tc>
          <w:tcPr>
            <w:tcW w:w="3975" w:type="dxa"/>
            <w:tcBorders>
              <w:bottom w:val="single" w:sz="2" w:space="0" w:color="EAEAEA"/>
              <w:insideH w:val="single" w:sz="2" w:space="0" w:color="EAEAEA"/>
            </w:tcBorders>
            <w:shd w:fill="auto" w:val="clear"/>
          </w:tcPr>
          <w:p>
            <w:pPr>
              <w:pStyle w:val="Normal"/>
              <w:snapToGrid w:val="false"/>
              <w:rPr>
                <w:bCs/>
                <w:sz w:val="18"/>
                <w:lang w:val="da-DK"/>
              </w:rPr>
            </w:pPr>
            <w:r>
              <w:rPr>
                <w:bCs/>
                <w:sz w:val="18"/>
                <w:lang w:val="da-DK"/>
              </w:rPr>
            </w:r>
          </w:p>
          <w:p>
            <w:pPr>
              <w:pStyle w:val="Normal"/>
              <w:rPr>
                <w:bCs/>
                <w:sz w:val="18"/>
                <w:lang w:val="da-DK"/>
              </w:rPr>
            </w:pPr>
            <w:r>
              <w:rPr>
                <w:bCs/>
                <w:sz w:val="18"/>
                <w:lang w:val="da-DK"/>
              </w:rPr>
            </w:r>
          </w:p>
          <w:p>
            <w:pPr>
              <w:pStyle w:val="Normal"/>
              <w:rPr>
                <w:bCs/>
                <w:sz w:val="18"/>
                <w:lang w:val="da-DK"/>
              </w:rPr>
            </w:pPr>
            <w:r>
              <w:rPr>
                <w:bCs/>
                <w:sz w:val="18"/>
                <w:lang w:val="da-DK"/>
              </w:rPr>
            </w:r>
          </w:p>
          <w:p>
            <w:pPr>
              <w:pStyle w:val="Normal"/>
              <w:rPr>
                <w:bCs/>
                <w:sz w:val="18"/>
                <w:lang w:val="da-DK"/>
              </w:rPr>
            </w:pPr>
            <w:r>
              <w:rPr>
                <w:bCs/>
                <w:sz w:val="18"/>
                <w:lang w:val="da-DK"/>
              </w:rPr>
            </w:r>
          </w:p>
          <w:p>
            <w:pPr>
              <w:pStyle w:val="Normal"/>
              <w:rPr>
                <w:bCs/>
                <w:sz w:val="18"/>
                <w:lang w:val="da-DK"/>
              </w:rPr>
            </w:pPr>
            <w:r>
              <w:rPr>
                <w:bCs/>
                <w:sz w:val="18"/>
                <w:lang w:val="da-DK"/>
              </w:rPr>
            </w:r>
          </w:p>
          <w:p>
            <w:pPr>
              <w:pStyle w:val="Normal"/>
              <w:rPr>
                <w:bCs/>
                <w:sz w:val="18"/>
                <w:lang w:val="da-DK"/>
              </w:rPr>
            </w:pPr>
            <w:r>
              <w:rPr>
                <w:bCs/>
                <w:sz w:val="18"/>
                <w:lang w:val="da-DK"/>
              </w:rPr>
            </w:r>
          </w:p>
          <w:p>
            <w:pPr>
              <w:pStyle w:val="Normal"/>
              <w:rPr>
                <w:bCs/>
                <w:sz w:val="18"/>
                <w:lang w:val="da-DK"/>
              </w:rPr>
            </w:pPr>
            <w:r>
              <w:rPr>
                <w:bCs/>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bCs/>
                <w:sz w:val="18"/>
                <w:lang w:val="da-DK"/>
              </w:rPr>
            </w:pPr>
            <w:r>
              <w:rPr>
                <w:bCs/>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t>1 år</w:t>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p>
            <w:pPr>
              <w:pStyle w:val="Normal"/>
              <w:jc w:val="end"/>
              <w:rPr>
                <w:sz w:val="18"/>
                <w:lang w:val="da-DK"/>
              </w:rPr>
            </w:pPr>
            <w:r>
              <w:rPr>
                <w:sz w:val="18"/>
                <w:lang w:val="da-DK"/>
              </w:rPr>
            </w:r>
          </w:p>
          <w:p>
            <w:pPr>
              <w:pStyle w:val="Normal"/>
              <w:jc w:val="end"/>
              <w:rPr>
                <w:sz w:val="18"/>
                <w:lang w:val="da-DK"/>
              </w:rPr>
            </w:pPr>
            <w:r>
              <w:rPr>
                <w:sz w:val="18"/>
                <w:lang w:val="da-DK"/>
              </w:rPr>
            </w:r>
          </w:p>
          <w:p>
            <w:pPr>
              <w:pStyle w:val="Normal"/>
              <w:jc w:val="end"/>
              <w:rPr>
                <w:sz w:val="18"/>
                <w:lang w:val="da-DK"/>
              </w:rPr>
            </w:pPr>
            <w:r>
              <w:rPr>
                <w:sz w:val="18"/>
                <w:lang w:val="da-DK"/>
              </w:rPr>
            </w:r>
          </w:p>
          <w:p>
            <w:pPr>
              <w:pStyle w:val="Normal"/>
              <w:jc w:val="end"/>
              <w:rPr>
                <w:sz w:val="18"/>
                <w:lang w:val="da-DK"/>
              </w:rPr>
            </w:pPr>
            <w:r>
              <w:rPr>
                <w:sz w:val="18"/>
                <w:lang w:val="da-DK"/>
              </w:rPr>
            </w:r>
          </w:p>
          <w:p>
            <w:pPr>
              <w:pStyle w:val="Normal"/>
              <w:jc w:val="end"/>
              <w:rPr>
                <w:sz w:val="18"/>
                <w:lang w:val="da-DK"/>
              </w:rPr>
            </w:pPr>
            <w:r>
              <w:rPr>
                <w:sz w:val="18"/>
                <w:lang w:val="da-DK"/>
              </w:rPr>
            </w:r>
          </w:p>
          <w:p>
            <w:pPr>
              <w:pStyle w:val="Normal"/>
              <w:jc w:val="end"/>
              <w:rPr>
                <w:sz w:val="18"/>
                <w:lang w:val="da-DK"/>
              </w:rPr>
            </w:pPr>
            <w:r>
              <w:rPr>
                <w:sz w:val="18"/>
                <w:lang w:val="da-DK"/>
              </w:rPr>
            </w:r>
          </w:p>
        </w:tc>
      </w:tr>
      <w:tr>
        <w:trPr/>
        <w:tc>
          <w:tcPr>
            <w:tcW w:w="3375" w:type="dxa"/>
            <w:vMerge w:val="continue"/>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snapToGrid w:val="false"/>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snapToGrid w:val="false"/>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lang w:val="da-DK"/>
              </w:rPr>
            </w:pPr>
            <w:r>
              <w:rPr/>
              <w:drawing>
                <wp:inline distT="0" distB="0" distL="0" distR="0">
                  <wp:extent cx="2032000" cy="152400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rcRect l="-17" t="-23" r="-17" b="-23"/>
                          <a:stretch>
                            <a:fillRect/>
                          </a:stretch>
                        </pic:blipFill>
                        <pic:spPr bwMode="auto">
                          <a:xfrm>
                            <a:off x="0" y="0"/>
                            <a:ext cx="2032000" cy="1524000"/>
                          </a:xfrm>
                          <a:prstGeom prst="rect">
                            <a:avLst/>
                          </a:prstGeom>
                        </pic:spPr>
                      </pic:pic>
                    </a:graphicData>
                  </a:graphic>
                </wp:inline>
              </w:drawing>
            </w:r>
          </w:p>
        </w:tc>
        <w:tc>
          <w:tcPr>
            <w:tcW w:w="3825" w:type="dxa"/>
            <w:tcBorders>
              <w:bottom w:val="single" w:sz="2" w:space="0" w:color="EAEAEA"/>
              <w:insideH w:val="single" w:sz="2" w:space="0" w:color="EAEAEA"/>
            </w:tcBorders>
            <w:shd w:fill="auto" w:val="clear"/>
          </w:tcPr>
          <w:p>
            <w:pPr>
              <w:pStyle w:val="Normal"/>
              <w:rPr>
                <w:sz w:val="18"/>
                <w:lang w:val="da-DK"/>
              </w:rPr>
            </w:pPr>
            <w:r>
              <w:rPr>
                <w:sz w:val="18"/>
                <w:lang w:val="da-DK"/>
              </w:rPr>
              <w:t>Fundament fremstår i et enkelt tilfælde med blotlagt armering og afskalning af cement.</w:t>
            </w:r>
          </w:p>
          <w:p>
            <w:pPr>
              <w:pStyle w:val="Normal"/>
              <w:rPr>
                <w:sz w:val="18"/>
                <w:lang w:val="da-DK"/>
              </w:rPr>
            </w:pPr>
            <w:r>
              <w:rPr>
                <w:sz w:val="18"/>
                <w:lang w:val="da-DK"/>
              </w:rPr>
              <w:t>Korrosion og afskalninger vil kunne bredes pga. vand i den åbne konstruktion.</w:t>
            </w:r>
          </w:p>
        </w:tc>
        <w:tc>
          <w:tcPr>
            <w:tcW w:w="3975" w:type="dxa"/>
            <w:tcBorders>
              <w:bottom w:val="single" w:sz="2" w:space="0" w:color="EAEAEA"/>
              <w:insideH w:val="single" w:sz="2" w:space="0" w:color="EAEAEA"/>
            </w:tcBorders>
            <w:shd w:fill="auto" w:val="clear"/>
          </w:tcPr>
          <w:p>
            <w:pPr>
              <w:pStyle w:val="Normal"/>
              <w:snapToGrid w:val="false"/>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02.3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Kælder / fundering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Kælder / fundering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tabs>
                <w:tab w:val="left" w:pos="360" w:leader="none"/>
              </w:tabs>
              <w:snapToGrid w:val="false"/>
              <w:rPr>
                <w:bCs/>
                <w:sz w:val="18"/>
                <w:lang w:val="da-DK"/>
              </w:rPr>
            </w:pPr>
            <w:r>
              <w:rPr>
                <w:bCs/>
                <w:sz w:val="18"/>
                <w:lang w:val="da-DK"/>
              </w:rPr>
            </w:r>
          </w:p>
        </w:tc>
        <w:tc>
          <w:tcPr>
            <w:tcW w:w="3975" w:type="dxa"/>
            <w:tcBorders>
              <w:bottom w:val="single" w:sz="2" w:space="0" w:color="EAEAEA"/>
              <w:insideH w:val="single" w:sz="2" w:space="0" w:color="EAEAEA"/>
            </w:tcBorders>
            <w:shd w:fill="auto" w:val="clear"/>
          </w:tcPr>
          <w:p>
            <w:pPr>
              <w:pStyle w:val="Normal"/>
              <w:rPr>
                <w:bCs/>
                <w:sz w:val="18"/>
                <w:lang w:val="da-DK"/>
              </w:rPr>
            </w:pPr>
            <w:r>
              <w:rPr>
                <w:bCs/>
                <w:sz w:val="18"/>
                <w:lang w:val="da-DK"/>
              </w:rPr>
              <w:t>Opstøbning og lukning omkring blotlagt armering og fundamentsnedbrydning.</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V</w:t>
            </w:r>
          </w:p>
        </w:tc>
        <w:tc>
          <w:tcPr>
            <w:tcW w:w="897" w:type="dxa"/>
            <w:tcBorders>
              <w:bottom w:val="single" w:sz="2" w:space="0" w:color="EAEAEA"/>
              <w:insideH w:val="single" w:sz="2" w:space="0" w:color="EAEAEA"/>
            </w:tcBorders>
            <w:shd w:fill="auto" w:val="clear"/>
          </w:tcPr>
          <w:p>
            <w:pPr>
              <w:pStyle w:val="Normal"/>
              <w:rPr>
                <w:sz w:val="18"/>
                <w:lang w:val="da-DK"/>
              </w:rPr>
            </w:pPr>
            <w:r>
              <w:rPr>
                <w:sz w:val="18"/>
                <w:lang w:val="da-DK"/>
              </w:rPr>
              <w:t>2 m²</w:t>
            </w:r>
          </w:p>
        </w:tc>
        <w:tc>
          <w:tcPr>
            <w:tcW w:w="975" w:type="dxa"/>
            <w:tcBorders>
              <w:bottom w:val="single" w:sz="2" w:space="0" w:color="EAEAEA"/>
              <w:insideH w:val="single" w:sz="2" w:space="0" w:color="EAEAEA"/>
            </w:tcBorders>
            <w:shd w:fill="auto" w:val="clear"/>
          </w:tcPr>
          <w:p>
            <w:pPr>
              <w:pStyle w:val="Normal"/>
              <w:rPr>
                <w:sz w:val="18"/>
                <w:lang w:val="da-DK"/>
              </w:rPr>
            </w:pPr>
            <w:r>
              <w:rPr>
                <w:sz w:val="18"/>
                <w:lang w:val="da-DK"/>
              </w:rPr>
              <w:t>1 gang</w:t>
            </w:r>
          </w:p>
        </w:tc>
        <w:tc>
          <w:tcPr>
            <w:tcW w:w="1275" w:type="dxa"/>
            <w:tcBorders>
              <w:bottom w:val="single" w:sz="2" w:space="0" w:color="EAEAEA"/>
              <w:insideH w:val="single" w:sz="2" w:space="0" w:color="EAEAEA"/>
            </w:tcBorders>
            <w:shd w:fill="auto" w:val="clear"/>
          </w:tcPr>
          <w:p>
            <w:pPr>
              <w:pStyle w:val="Normal"/>
              <w:jc w:val="end"/>
              <w:rPr>
                <w:sz w:val="18"/>
                <w:lang w:val="da-DK"/>
              </w:rPr>
            </w:pPr>
            <w:r>
              <w:rPr>
                <w:sz w:val="18"/>
                <w:lang w:val="da-DK"/>
              </w:rPr>
              <w:t>7.000,-</w:t>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tabs>
                <w:tab w:val="left" w:pos="360" w:leader="none"/>
              </w:tabs>
              <w:snapToGrid w:val="false"/>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Reetablering af vægge med pudsning og maling af vægge.</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V</w:t>
            </w:r>
          </w:p>
        </w:tc>
        <w:tc>
          <w:tcPr>
            <w:tcW w:w="897" w:type="dxa"/>
            <w:tcBorders>
              <w:bottom w:val="single" w:sz="2" w:space="0" w:color="EAEAEA"/>
              <w:insideH w:val="single" w:sz="2" w:space="0" w:color="EAEAEA"/>
            </w:tcBorders>
            <w:shd w:fill="auto" w:val="clear"/>
          </w:tcPr>
          <w:p>
            <w:pPr>
              <w:pStyle w:val="Normal"/>
              <w:rPr>
                <w:sz w:val="18"/>
                <w:lang w:val="da-DK"/>
              </w:rPr>
            </w:pPr>
            <w:r>
              <w:rPr>
                <w:sz w:val="18"/>
                <w:lang w:val="da-DK"/>
              </w:rPr>
              <w:t>20 m²</w:t>
            </w:r>
          </w:p>
        </w:tc>
        <w:tc>
          <w:tcPr>
            <w:tcW w:w="975" w:type="dxa"/>
            <w:tcBorders>
              <w:bottom w:val="single" w:sz="2" w:space="0" w:color="EAEAEA"/>
              <w:insideH w:val="single" w:sz="2" w:space="0" w:color="EAEAEA"/>
            </w:tcBorders>
            <w:shd w:fill="auto" w:val="clear"/>
          </w:tcPr>
          <w:p>
            <w:pPr>
              <w:pStyle w:val="Normal"/>
              <w:rPr/>
            </w:pPr>
            <w:r>
              <w:rPr>
                <w:sz w:val="18"/>
                <w:lang w:val="da-DK"/>
              </w:rPr>
              <w:t>5. år</w:t>
            </w:r>
          </w:p>
        </w:tc>
        <w:tc>
          <w:tcPr>
            <w:tcW w:w="1275" w:type="dxa"/>
            <w:tcBorders>
              <w:bottom w:val="single" w:sz="2" w:space="0" w:color="EAEAEA"/>
              <w:insideH w:val="single" w:sz="2" w:space="0" w:color="EAEAEA"/>
            </w:tcBorders>
            <w:shd w:fill="auto" w:val="clear"/>
          </w:tcPr>
          <w:p>
            <w:pPr>
              <w:pStyle w:val="Normal"/>
              <w:jc w:val="end"/>
              <w:rPr>
                <w:sz w:val="18"/>
                <w:lang w:val="da-DK"/>
              </w:rPr>
            </w:pPr>
            <w:r>
              <w:rPr>
                <w:sz w:val="18"/>
                <w:lang w:val="da-DK"/>
              </w:rPr>
              <w:t>20.000,-</w:t>
            </w:r>
          </w:p>
        </w:tc>
      </w:tr>
      <w:tr>
        <w:trPr/>
        <w:tc>
          <w:tcPr>
            <w:tcW w:w="3375" w:type="dxa"/>
            <w:tcBorders/>
            <w:shd w:fill="auto" w:val="clear"/>
          </w:tcPr>
          <w:p>
            <w:pPr>
              <w:pStyle w:val="Normal"/>
              <w:numPr>
                <w:ilvl w:val="0"/>
                <w:numId w:val="0"/>
              </w:numPr>
              <w:ind w:start="0" w:hanging="0"/>
              <w:jc w:val="end"/>
              <w:rPr>
                <w:sz w:val="18"/>
                <w:lang w:val="da-DK"/>
              </w:rPr>
            </w:pPr>
            <w:r>
              <w:rPr>
                <w:sz w:val="18"/>
                <w:lang w:val="da-DK"/>
              </w:rPr>
              <w:t>02.4</w:t>
            </w:r>
          </w:p>
        </w:tc>
        <w:tc>
          <w:tcPr>
            <w:tcW w:w="3825" w:type="dxa"/>
            <w:tcBorders/>
            <w:shd w:fill="auto" w:val="clear"/>
          </w:tcPr>
          <w:p>
            <w:pPr>
              <w:pStyle w:val="Normal"/>
              <w:numPr>
                <w:ilvl w:val="0"/>
                <w:numId w:val="0"/>
              </w:numPr>
              <w:ind w:start="0" w:hanging="0"/>
              <w:rPr>
                <w:b/>
                <w:b/>
                <w:bCs/>
                <w:sz w:val="18"/>
                <w:lang w:val="da-DK"/>
              </w:rPr>
            </w:pPr>
            <w:r>
              <w:rPr>
                <w:b/>
                <w:bCs/>
                <w:sz w:val="18"/>
                <w:lang w:val="da-DK"/>
              </w:rPr>
              <w:t xml:space="preserve">Kælder / fundering – restlevetid </w:t>
            </w:r>
          </w:p>
        </w:tc>
        <w:tc>
          <w:tcPr>
            <w:tcW w:w="3975" w:type="dxa"/>
            <w:tcBorders/>
            <w:shd w:fill="auto" w:val="clear"/>
          </w:tcPr>
          <w:p>
            <w:pPr>
              <w:pStyle w:val="Normal"/>
              <w:numPr>
                <w:ilvl w:val="0"/>
                <w:numId w:val="0"/>
              </w:numPr>
              <w:ind w:start="0" w:hanging="0"/>
              <w:rPr>
                <w:b/>
                <w:b/>
                <w:bCs/>
                <w:sz w:val="18"/>
                <w:lang w:val="da-DK"/>
              </w:rPr>
            </w:pPr>
            <w:r>
              <w:rPr>
                <w:b/>
                <w:bCs/>
                <w:sz w:val="18"/>
                <w:lang w:val="da-DK"/>
              </w:rPr>
              <w:t>Kælder / fundering – fornyelser</w:t>
            </w:r>
          </w:p>
        </w:tc>
        <w:tc>
          <w:tcPr>
            <w:tcW w:w="678" w:type="dx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4" w:space="0" w:color="000000"/>
              <w:insideH w:val="single" w:sz="4" w:space="0" w:color="000000"/>
            </w:tcBorders>
            <w:shd w:fill="auto" w:val="clear"/>
          </w:tcPr>
          <w:p>
            <w:pPr>
              <w:pStyle w:val="Normal"/>
              <w:snapToGrid w:val="false"/>
              <w:jc w:val="end"/>
              <w:rPr>
                <w:sz w:val="18"/>
                <w:lang w:val="da-DK"/>
              </w:rPr>
            </w:pPr>
            <w:r>
              <w:rPr>
                <w:sz w:val="18"/>
                <w:lang w:val="da-DK"/>
              </w:rPr>
            </w:r>
          </w:p>
        </w:tc>
        <w:tc>
          <w:tcPr>
            <w:tcW w:w="3825" w:type="dxa"/>
            <w:tcBorders>
              <w:bottom w:val="single" w:sz="4" w:space="0" w:color="000000"/>
              <w:insideH w:val="single" w:sz="4" w:space="0" w:color="000000"/>
            </w:tcBorders>
            <w:shd w:fill="auto" w:val="clear"/>
          </w:tcPr>
          <w:p>
            <w:pPr>
              <w:pStyle w:val="Normal"/>
              <w:rPr>
                <w:sz w:val="18"/>
                <w:lang w:val="da-DK"/>
              </w:rPr>
            </w:pPr>
            <w:r>
              <w:rPr>
                <w:sz w:val="18"/>
                <w:lang w:val="da-DK"/>
              </w:rPr>
              <w:t>Kælder / fundering – 60 år</w:t>
            </w:r>
          </w:p>
        </w:tc>
        <w:tc>
          <w:tcPr>
            <w:tcW w:w="3975" w:type="dxa"/>
            <w:tcBorders>
              <w:bottom w:val="single" w:sz="4" w:space="0" w:color="000000"/>
              <w:insideH w:val="single" w:sz="4" w:space="0" w:color="000000"/>
            </w:tcBorders>
            <w:shd w:fill="auto" w:val="clear"/>
          </w:tcPr>
          <w:p>
            <w:pPr>
              <w:pStyle w:val="Normal"/>
              <w:snapToGrid w:val="false"/>
              <w:rPr>
                <w:sz w:val="18"/>
                <w:lang w:val="da-DK"/>
              </w:rPr>
            </w:pPr>
            <w:r>
              <w:rPr>
                <w:sz w:val="18"/>
                <w:lang w:val="da-DK"/>
              </w:rPr>
            </w:r>
          </w:p>
        </w:tc>
        <w:tc>
          <w:tcPr>
            <w:tcW w:w="678" w:type="dxa"/>
            <w:tcBorders>
              <w:bottom w:val="single" w:sz="4" w:space="0" w:color="000000"/>
              <w:insideH w:val="single" w:sz="4" w:space="0" w:color="000000"/>
            </w:tcBorders>
            <w:shd w:fill="auto" w:val="clear"/>
          </w:tcPr>
          <w:p>
            <w:pPr>
              <w:pStyle w:val="Normal"/>
              <w:snapToGrid w:val="false"/>
              <w:jc w:val="center"/>
              <w:rPr>
                <w:sz w:val="18"/>
                <w:lang w:val="da-DK"/>
              </w:rPr>
            </w:pPr>
            <w:r>
              <w:rPr>
                <w:sz w:val="18"/>
                <w:lang w:val="da-DK"/>
              </w:rPr>
            </w:r>
          </w:p>
        </w:tc>
        <w:tc>
          <w:tcPr>
            <w:tcW w:w="897" w:type="dxa"/>
            <w:tcBorders>
              <w:bottom w:val="single" w:sz="4" w:space="0" w:color="000000"/>
              <w:insideH w:val="single" w:sz="4" w:space="0" w:color="000000"/>
            </w:tcBorders>
            <w:shd w:fill="auto" w:val="clear"/>
          </w:tcPr>
          <w:p>
            <w:pPr>
              <w:pStyle w:val="Normal"/>
              <w:snapToGrid w:val="false"/>
              <w:rPr>
                <w:sz w:val="18"/>
                <w:lang w:val="da-DK"/>
              </w:rPr>
            </w:pPr>
            <w:r>
              <w:rPr>
                <w:sz w:val="18"/>
                <w:lang w:val="da-DK"/>
              </w:rPr>
            </w:r>
          </w:p>
        </w:tc>
        <w:tc>
          <w:tcPr>
            <w:tcW w:w="975" w:type="dxa"/>
            <w:tcBorders>
              <w:bottom w:val="single" w:sz="4" w:space="0" w:color="000000"/>
              <w:insideH w:val="single" w:sz="4" w:space="0" w:color="000000"/>
            </w:tcBorders>
            <w:shd w:fill="auto" w:val="clear"/>
          </w:tcPr>
          <w:p>
            <w:pPr>
              <w:pStyle w:val="Normal"/>
              <w:snapToGrid w:val="false"/>
              <w:rPr>
                <w:sz w:val="18"/>
                <w:lang w:val="da-DK"/>
              </w:rPr>
            </w:pPr>
            <w:r>
              <w:rPr>
                <w:sz w:val="18"/>
                <w:lang w:val="da-DK"/>
              </w:rPr>
            </w:r>
          </w:p>
        </w:tc>
        <w:tc>
          <w:tcPr>
            <w:tcW w:w="1275" w:type="dxa"/>
            <w:tcBorders>
              <w:bottom w:val="single" w:sz="4" w:space="0" w:color="000000"/>
              <w:insideH w:val="single" w:sz="4" w:space="0" w:color="000000"/>
            </w:tcBorders>
            <w:shd w:fill="auto" w:val="clear"/>
          </w:tcPr>
          <w:p>
            <w:pPr>
              <w:pStyle w:val="Normal"/>
              <w:snapToGrid w:val="false"/>
              <w:jc w:val="end"/>
              <w:rPr>
                <w:sz w:val="18"/>
                <w:lang w:val="da-DK"/>
              </w:rPr>
            </w:pPr>
            <w:r>
              <w:rPr>
                <w:sz w:val="18"/>
                <w:lang w:val="da-DK"/>
              </w:rPr>
            </w:r>
          </w:p>
        </w:tc>
      </w:tr>
    </w:tbl>
    <w:p>
      <w:pPr>
        <w:pStyle w:val="Normal"/>
        <w:rPr>
          <w:lang w:val="da-DK"/>
        </w:rPr>
      </w:pPr>
      <w:r>
        <w:rPr>
          <w:lang w:val="da-DK"/>
        </w:rPr>
      </w:r>
      <w:r>
        <w:br w:type="page"/>
      </w:r>
    </w:p>
    <w:p>
      <w:pPr>
        <w:pStyle w:val="Normal"/>
        <w:rPr>
          <w:lang w:val="da-DK"/>
        </w:rPr>
      </w:pPr>
      <w:r>
        <w:rPr>
          <w:lang w:val="da-DK"/>
        </w:rPr>
      </w:r>
    </w:p>
    <w:tbl>
      <w:tblPr>
        <w:tblW w:w="15000" w:type="dxa"/>
        <w:jc w:val="start"/>
        <w:tblInd w:w="-75" w:type="dxa"/>
        <w:tblBorders>
          <w:top w:val="single" w:sz="4" w:space="0" w:color="000000"/>
          <w:bottom w:val="single" w:sz="2" w:space="0" w:color="EAEAEA"/>
          <w:insideH w:val="single" w:sz="2" w:space="0" w:color="EAEAEA"/>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4" w:space="0" w:color="000000"/>
              <w:bottom w:val="single" w:sz="2" w:space="0" w:color="EAEAEA"/>
              <w:insideH w:val="single" w:sz="2" w:space="0" w:color="EAEAEA"/>
            </w:tcBorders>
            <w:shd w:fill="auto" w:val="clear"/>
          </w:tcPr>
          <w:p>
            <w:pPr>
              <w:pStyle w:val="Normal"/>
              <w:widowControl w:val="false"/>
              <w:numPr>
                <w:ilvl w:val="0"/>
                <w:numId w:val="0"/>
              </w:numPr>
              <w:snapToGrid w:val="false"/>
              <w:ind w:start="0" w:hanging="0"/>
              <w:rPr>
                <w:b/>
                <w:b/>
                <w:bCs/>
                <w:sz w:val="18"/>
                <w:lang w:val="da-DK"/>
              </w:rPr>
            </w:pPr>
            <w:r>
              <w:rPr>
                <w:b/>
                <w:bCs/>
                <w:sz w:val="18"/>
                <w:lang w:val="da-DK"/>
              </w:rPr>
            </w:r>
          </w:p>
        </w:tc>
        <w:tc>
          <w:tcPr>
            <w:tcW w:w="39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03</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FACADER / SOKKEL</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03.1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Facader / sokkel – generel beskrivelse </w:t>
            </w:r>
          </w:p>
        </w:tc>
        <w:tc>
          <w:tcPr>
            <w:tcW w:w="3975" w:type="dxa"/>
            <w:tcBorders>
              <w:bottom w:val="single" w:sz="2" w:space="0" w:color="EAEAEA"/>
              <w:insideH w:val="single" w:sz="2" w:space="0" w:color="EAEAEA"/>
            </w:tcBorders>
            <w:shd w:fill="auto" w:val="clear"/>
          </w:tcPr>
          <w:p>
            <w:pPr>
              <w:pStyle w:val="Normal"/>
              <w:rPr/>
            </w:pPr>
            <w:r>
              <w:rPr>
                <w:b/>
                <w:bCs/>
                <w:sz w:val="18"/>
                <w:lang w:val="da-DK"/>
              </w:rPr>
              <w:t xml:space="preserve">Facader / sokkel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6"/>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Facader / klimaskærm fremstår med flere fremspring, hvor nogle er mindre tilgængelige. Der er anvendt flere forskellige materialer (eternitplader, gips, murværk, glas og beton) hvilket giver flere vedligeholdelsesprocesser.</w:t>
            </w:r>
          </w:p>
          <w:p>
            <w:pPr>
              <w:pStyle w:val="Normal"/>
              <w:rPr>
                <w:sz w:val="18"/>
                <w:lang w:val="da-DK"/>
              </w:rPr>
            </w:pPr>
            <w:r>
              <w:rPr>
                <w:sz w:val="18"/>
                <w:lang w:val="da-DK"/>
              </w:rPr>
            </w:r>
          </w:p>
          <w:p>
            <w:pPr>
              <w:pStyle w:val="Normal"/>
              <w:rPr/>
            </w:pPr>
            <w:r>
              <w:rPr>
                <w:sz w:val="18"/>
                <w:lang w:val="da-DK"/>
              </w:rPr>
              <w:t>Sokkel fremstår generelt i god stand.</w:t>
            </w:r>
          </w:p>
          <w:p>
            <w:pPr>
              <w:pStyle w:val="Normal"/>
              <w:rPr>
                <w:sz w:val="18"/>
                <w:lang w:val="da-DK"/>
              </w:rPr>
            </w:pPr>
            <w:r>
              <w:rPr>
                <w:sz w:val="18"/>
                <w:lang w:val="da-DK"/>
              </w:rPr>
            </w:r>
          </w:p>
        </w:tc>
        <w:tc>
          <w:tcPr>
            <w:tcW w:w="3975" w:type="dxa"/>
            <w:tcBorders>
              <w:top w:val="single" w:sz="2" w:space="0" w:color="EAEAEA"/>
            </w:tcBorders>
            <w:shd w:fill="auto" w:val="clear"/>
          </w:tcPr>
          <w:p>
            <w:pPr>
              <w:pStyle w:val="Normal"/>
              <w:rPr>
                <w:sz w:val="18"/>
                <w:lang w:val="da-DK"/>
              </w:rPr>
            </w:pPr>
            <w:r>
              <w:rPr>
                <w:sz w:val="18"/>
                <w:lang w:val="da-DK"/>
              </w:rPr>
              <w:t>Facader og sokkel generelt kræver øget overvågning og vedligehold.</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03.2</w:t>
            </w:r>
          </w:p>
        </w:tc>
        <w:tc>
          <w:tcPr>
            <w:tcW w:w="3825" w:type="dxa"/>
            <w:tcBorders>
              <w:bottom w:val="single" w:sz="2" w:space="0" w:color="EAEAEA"/>
              <w:insideH w:val="single" w:sz="2" w:space="0" w:color="EAEAEA"/>
            </w:tcBorders>
            <w:shd w:fill="auto" w:val="clear"/>
          </w:tcPr>
          <w:p>
            <w:pPr>
              <w:pStyle w:val="Normal"/>
              <w:rPr/>
            </w:pPr>
            <w:r>
              <w:rPr>
                <w:b/>
                <w:bCs/>
                <w:sz w:val="18"/>
                <w:lang w:val="da-DK"/>
              </w:rPr>
              <w:t>Facader / sokkel – risikovurdering</w:t>
            </w:r>
          </w:p>
        </w:tc>
        <w:tc>
          <w:tcPr>
            <w:tcW w:w="3975" w:type="dxa"/>
            <w:tcBorders>
              <w:bottom w:val="single" w:sz="2" w:space="0" w:color="EAEAEA"/>
              <w:insideH w:val="single" w:sz="2" w:space="0" w:color="EAEAEA"/>
            </w:tcBorders>
            <w:shd w:fill="auto" w:val="clear"/>
          </w:tcPr>
          <w:p>
            <w:pPr>
              <w:pStyle w:val="Normal"/>
              <w:rPr/>
            </w:pPr>
            <w:r>
              <w:rPr>
                <w:b/>
                <w:bCs/>
                <w:sz w:val="18"/>
                <w:lang w:val="da-DK"/>
              </w:rPr>
              <w:t>Facader / sokkel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shd w:fill="auto" w:val="clear"/>
          </w:tcPr>
          <w:p>
            <w:pPr>
              <w:pStyle w:val="Normal"/>
              <w:jc w:val="end"/>
              <w:rPr>
                <w:sz w:val="18"/>
                <w:lang w:val="da-DK"/>
              </w:rPr>
            </w:pPr>
            <w:r>
              <w:rPr/>
              <w:drawing>
                <wp:inline distT="0" distB="0" distL="0" distR="0">
                  <wp:extent cx="2032000" cy="152400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rcRect l="-17" t="-23" r="-17" b="-23"/>
                          <a:stretch>
                            <a:fillRect/>
                          </a:stretch>
                        </pic:blipFill>
                        <pic:spPr bwMode="auto">
                          <a:xfrm>
                            <a:off x="0" y="0"/>
                            <a:ext cx="2032000" cy="1524000"/>
                          </a:xfrm>
                          <a:prstGeom prst="rect">
                            <a:avLst/>
                          </a:prstGeom>
                        </pic:spPr>
                      </pic:pic>
                    </a:graphicData>
                  </a:graphic>
                </wp:inline>
              </w:drawing>
            </w:r>
          </w:p>
        </w:tc>
        <w:tc>
          <w:tcPr>
            <w:tcW w:w="3825" w:type="dxa"/>
            <w:tcBorders>
              <w:bottom w:val="single" w:sz="2" w:space="0" w:color="EAEAEA"/>
              <w:insideH w:val="single" w:sz="2" w:space="0" w:color="EAEAEA"/>
            </w:tcBorders>
            <w:shd w:fill="auto" w:val="clear"/>
          </w:tcPr>
          <w:p>
            <w:pPr>
              <w:pStyle w:val="Normal"/>
              <w:rPr/>
            </w:pPr>
            <w:r>
              <w:rPr>
                <w:sz w:val="18"/>
                <w:lang w:val="da-DK"/>
              </w:rPr>
              <w:t>Facadebeklædning som klinkebeklædning har i flere tilfælde løsrevet sig fra skruer og hænger løs.</w:t>
            </w:r>
          </w:p>
          <w:p>
            <w:pPr>
              <w:pStyle w:val="Normal"/>
              <w:rPr/>
            </w:pPr>
            <w:r>
              <w:rPr>
                <w:sz w:val="18"/>
                <w:lang w:val="da-DK"/>
              </w:rPr>
              <w:t>Beklædningen omkring åbninger bl.a. ved døre har ligeledes flere steder taget skade af den daglige brug.</w:t>
            </w:r>
          </w:p>
          <w:p>
            <w:pPr>
              <w:pStyle w:val="Normal"/>
              <w:rPr>
                <w:sz w:val="18"/>
                <w:lang w:val="da-DK"/>
              </w:rPr>
            </w:pPr>
            <w:r>
              <w:rPr>
                <w:sz w:val="18"/>
                <w:lang w:val="da-DK"/>
              </w:rPr>
              <w:t>Ved nedbrud på ydre skærm er underliggende vægkonstruktion mere udsat for regn.</w:t>
            </w:r>
          </w:p>
          <w:p>
            <w:pPr>
              <w:pStyle w:val="Normal"/>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Efterse udvendige beklædninger af organiske materialer.</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rPr>
                <w:sz w:val="18"/>
                <w:lang w:val="da-DK"/>
              </w:rPr>
            </w:pPr>
            <w:r>
              <w:rPr>
                <w:sz w:val="18"/>
                <w:lang w:val="da-DK"/>
              </w:rPr>
              <w:t>1. pr. år</w:t>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rPr/>
            </w:pPr>
            <w:r>
              <w:rPr>
                <w:sz w:val="18"/>
                <w:lang w:val="da-DK"/>
              </w:rPr>
              <w:t>Stern og kvist beklædning af krydsfiner er umiddelbart ikke let tilgængelige for vedligehold og virker ”træt” og maling er tyndt slidt af sol og vejr.</w:t>
            </w:r>
          </w:p>
          <w:p>
            <w:pPr>
              <w:pStyle w:val="Normal"/>
              <w:rPr/>
            </w:pPr>
            <w:r>
              <w:rPr>
                <w:sz w:val="18"/>
                <w:lang w:val="da-DK"/>
              </w:rPr>
              <w:t>Fugt kan trænge ind hvor plader har givet sig efter gentagne udtørringer.</w:t>
            </w:r>
          </w:p>
          <w:p>
            <w:pPr>
              <w:pStyle w:val="Normal"/>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rPr/>
            </w:pPr>
            <w:r>
              <w:rPr>
                <w:sz w:val="18"/>
                <w:lang w:val="da-DK"/>
              </w:rPr>
              <w:t>Pudset murstensfacade fremstår med tynd slidt puds og til dels algevækst.</w:t>
            </w:r>
          </w:p>
          <w:p>
            <w:pPr>
              <w:pStyle w:val="Normal"/>
              <w:rPr>
                <w:sz w:val="18"/>
                <w:lang w:val="da-DK"/>
              </w:rPr>
            </w:pPr>
            <w:r>
              <w:rPr>
                <w:sz w:val="18"/>
                <w:lang w:val="da-DK"/>
              </w:rPr>
              <w:t>Der forekommer ingen ydereligere risiko ved dette punkt.</w:t>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Efterse udvendige beklædninger af uorganiske materialer.</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rPr>
                <w:sz w:val="18"/>
                <w:lang w:val="da-DK"/>
              </w:rPr>
            </w:pPr>
            <w:r>
              <w:rPr>
                <w:sz w:val="18"/>
                <w:lang w:val="da-DK"/>
              </w:rPr>
              <w:t>2. år</w:t>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8"/>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Drænplader langs sokkel er ikke udført korrekt idet der ikke monteret kantlister. Drænplader bliver nedbrudt af sollys.</w:t>
            </w:r>
          </w:p>
          <w:p>
            <w:pPr>
              <w:pStyle w:val="Normal"/>
              <w:rPr/>
            </w:pPr>
            <w:r>
              <w:rPr>
                <w:sz w:val="18"/>
                <w:lang w:val="da-DK"/>
              </w:rPr>
              <w:t>Vandet nedbryder langsomt sokkel der normalt ikke er dimensioneret til aggressivt miljø klasse.</w:t>
            </w:r>
          </w:p>
          <w:p>
            <w:pPr>
              <w:pStyle w:val="Normal"/>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rPr>
                <w:lang w:val="da-DK"/>
              </w:rPr>
            </w:pPr>
            <w:r>
              <w:rPr>
                <w:sz w:val="18"/>
                <w:lang w:val="da-DK"/>
              </w:rPr>
              <w:t>Efterse sokkel for løsrevne drænplader.</w:t>
            </w:r>
          </w:p>
        </w:tc>
        <w:tc>
          <w:tcPr>
            <w:tcW w:w="678" w:type="dxa"/>
            <w:tcBorders>
              <w:top w:val="single" w:sz="2" w:space="0" w:color="EAEAEA"/>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bottom w:val="single" w:sz="2" w:space="0" w:color="EAEAEA"/>
              <w:insideH w:val="single" w:sz="2" w:space="0" w:color="EAEAEA"/>
            </w:tcBorders>
            <w:shd w:fill="auto" w:val="clear"/>
          </w:tcPr>
          <w:p>
            <w:pPr>
              <w:pStyle w:val="Normal"/>
              <w:rPr/>
            </w:pPr>
            <w:r>
              <w:rPr>
                <w:sz w:val="18"/>
                <w:lang w:val="da-DK"/>
              </w:rPr>
              <w:t>2. år</w:t>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Dele af regnskærm skønnes som værende beskadiget i længere tid og givet adgang til ”vindskærm”. ”Vindskærm” kan have taget skadet og ledt fugt videre ind i væg konstruktion.</w:t>
            </w:r>
          </w:p>
        </w:tc>
        <w:tc>
          <w:tcPr>
            <w:tcW w:w="397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Efterse ”vindskærm” hvor regnskærm har taget skade.</w:t>
            </w:r>
          </w:p>
        </w:tc>
        <w:tc>
          <w:tcPr>
            <w:tcW w:w="678" w:type="dxa"/>
            <w:tcBorders>
              <w:top w:val="single" w:sz="2" w:space="0" w:color="EAEAEA"/>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bottom w:val="single" w:sz="2" w:space="0" w:color="EAEAEA"/>
              <w:insideH w:val="single" w:sz="2" w:space="0" w:color="EAEAEA"/>
            </w:tcBorders>
            <w:shd w:fill="auto" w:val="clear"/>
          </w:tcPr>
          <w:p>
            <w:pPr>
              <w:pStyle w:val="Normal"/>
              <w:rPr/>
            </w:pPr>
            <w:r>
              <w:rPr>
                <w:sz w:val="18"/>
                <w:lang w:val="da-DK"/>
              </w:rPr>
              <w:t>2. pr. år</w:t>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jc w:val="end"/>
              <w:rPr>
                <w:lang w:val="da-DK"/>
              </w:rPr>
            </w:pPr>
            <w:r>
              <w:rPr/>
              <w:drawing>
                <wp:inline distT="0" distB="0" distL="0" distR="0">
                  <wp:extent cx="2032000" cy="1524000"/>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9"/>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Få steder er sokkel revnet eller har huller, men har ingen ydereligere risiko.</w:t>
            </w:r>
          </w:p>
        </w:tc>
        <w:tc>
          <w:tcPr>
            <w:tcW w:w="3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03.3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Facader / sokkel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Facader / sokkel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Sokkel pudses</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5 m²</w:t>
            </w:r>
          </w:p>
        </w:tc>
        <w:tc>
          <w:tcPr>
            <w:tcW w:w="975"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2.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2.000,-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Murstensvægge pudses</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25 m²</w:t>
            </w:r>
          </w:p>
        </w:tc>
        <w:tc>
          <w:tcPr>
            <w:tcW w:w="975"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9.000,-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Drænplader fæstnes mod sokkel m. liste</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50 m</w:t>
            </w:r>
          </w:p>
        </w:tc>
        <w:tc>
          <w:tcPr>
            <w:tcW w:w="975"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7.000,-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Afrensning af plantevækst på eternit plader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20 m²</w:t>
            </w:r>
          </w:p>
        </w:tc>
        <w:tc>
          <w:tcPr>
            <w:tcW w:w="975"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2.000,-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Overfaldebehandling af krydsfiner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200m²</w:t>
            </w:r>
          </w:p>
        </w:tc>
        <w:tc>
          <w:tcPr>
            <w:tcW w:w="975"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8.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20.000,-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Overfaldebehandling af træbeklædning</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500 m²</w:t>
            </w:r>
          </w:p>
        </w:tc>
        <w:tc>
          <w:tcPr>
            <w:tcW w:w="975" w:type="dxa"/>
            <w:tcBorders>
              <w:top w:val="single" w:sz="2" w:space="0" w:color="EAEAEA"/>
            </w:tcBorders>
            <w:shd w:fill="auto" w:val="clear"/>
          </w:tcPr>
          <w:p>
            <w:pPr>
              <w:pStyle w:val="Normal"/>
              <w:numPr>
                <w:ilvl w:val="0"/>
                <w:numId w:val="0"/>
              </w:numPr>
              <w:ind w:start="0" w:hanging="0"/>
              <w:jc w:val="center"/>
              <w:rPr/>
            </w:pPr>
            <w:r>
              <w:rPr>
                <w:sz w:val="18"/>
                <w:lang w:val="da-DK"/>
              </w:rPr>
              <w:t>8.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68.000,-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03.4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Facader / sokkel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Facader / sokkel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Sokkel - 40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Klinkbeklædning – 2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Delvis udskiftning af klinkbeklædning.</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50 m²</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45.000,-</w:t>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Krydsfiner – 2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Nye krydsfinderplader m. overfladebehandling.</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50 m²</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30.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26.000,-</w:t>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Bølgeplader – 5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Udskiftning af asbestholdig bølgeeternit plader (i forbindelse med udskiftning af eternitplader på tag.)</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320 m²</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30.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125.000,-</w:t>
            </w:r>
          </w:p>
        </w:tc>
      </w:tr>
      <w:tr>
        <w:trPr/>
        <w:tc>
          <w:tcPr>
            <w:tcW w:w="33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Vindskærm / eternitplader – 5 år</w:t>
            </w:r>
          </w:p>
        </w:tc>
        <w:tc>
          <w:tcPr>
            <w:tcW w:w="3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Udskiftning af enkelte beskadigede plader</w:t>
            </w:r>
          </w:p>
        </w:tc>
        <w:tc>
          <w:tcPr>
            <w:tcW w:w="678"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2 stk.</w:t>
            </w:r>
          </w:p>
        </w:tc>
        <w:tc>
          <w:tcPr>
            <w:tcW w:w="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2. år / 10. år</w:t>
            </w:r>
          </w:p>
        </w:tc>
        <w:tc>
          <w:tcPr>
            <w:tcW w:w="12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end"/>
              <w:rPr>
                <w:sz w:val="18"/>
                <w:lang w:val="da-DK"/>
              </w:rPr>
            </w:pPr>
            <w:r>
              <w:rPr>
                <w:sz w:val="18"/>
                <w:lang w:val="da-DK"/>
              </w:rPr>
              <w:t>3.000,-</w:t>
            </w:r>
          </w:p>
        </w:tc>
      </w:tr>
    </w:tbl>
    <w:p>
      <w:pPr>
        <w:pStyle w:val="Normal"/>
        <w:rPr>
          <w:lang w:val="da-DK"/>
        </w:rPr>
      </w:pPr>
      <w:r>
        <w:rPr>
          <w:rFonts w:eastAsia="Arial"/>
          <w:lang w:val="da-DK"/>
        </w:rPr>
        <w:t xml:space="preserve"> </w:t>
      </w:r>
      <w:r>
        <w:br w:type="page"/>
      </w:r>
    </w:p>
    <w:p>
      <w:pPr>
        <w:pStyle w:val="Normal"/>
        <w:rPr>
          <w:lang w:val="da-DK"/>
        </w:rPr>
      </w:pPr>
      <w:r>
        <w:rPr>
          <w:lang w:val="da-DK"/>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04</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 xml:space="preserve">VINDUER </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04.1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Vinduer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Vinduer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0"/>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rPr/>
            </w:pPr>
            <w:r>
              <w:rPr>
                <w:sz w:val="18"/>
                <w:lang w:val="da-DK"/>
              </w:rPr>
              <w:t>Vinduer og døre i beboelse er med træramme og 2 lags termoglas.</w:t>
            </w:r>
          </w:p>
          <w:p>
            <w:pPr>
              <w:pStyle w:val="Normal"/>
              <w:rPr>
                <w:sz w:val="18"/>
                <w:lang w:val="da-DK"/>
              </w:rPr>
            </w:pPr>
            <w:r>
              <w:rPr>
                <w:sz w:val="18"/>
                <w:lang w:val="da-DK"/>
              </w:rPr>
            </w:r>
          </w:p>
          <w:p>
            <w:pPr>
              <w:pStyle w:val="Normal"/>
              <w:rPr/>
            </w:pPr>
            <w:r>
              <w:rPr>
                <w:sz w:val="18"/>
                <w:lang w:val="da-DK"/>
              </w:rPr>
              <w:t xml:space="preserve">Karnapper i ryghuse er med vinduer i alu-ramme med 2 lags termoglas </w:t>
            </w:r>
          </w:p>
          <w:p>
            <w:pPr>
              <w:pStyle w:val="Normal"/>
              <w:rPr>
                <w:sz w:val="18"/>
                <w:lang w:val="da-DK"/>
              </w:rPr>
            </w:pPr>
            <w:r>
              <w:rPr>
                <w:sz w:val="18"/>
                <w:lang w:val="da-DK"/>
              </w:rPr>
            </w:r>
          </w:p>
          <w:p>
            <w:pPr>
              <w:pStyle w:val="Normal"/>
              <w:rPr>
                <w:sz w:val="18"/>
                <w:lang w:val="da-DK"/>
              </w:rPr>
            </w:pPr>
            <w:r>
              <w:rPr>
                <w:sz w:val="18"/>
                <w:lang w:val="da-DK"/>
              </w:rPr>
              <w:t>Lodrette vinduer og døre i fælleshus som i boliger.</w:t>
            </w:r>
          </w:p>
          <w:p>
            <w:pPr>
              <w:pStyle w:val="Normal"/>
              <w:rPr>
                <w:sz w:val="18"/>
                <w:lang w:val="da-DK"/>
              </w:rPr>
            </w:pPr>
            <w:r>
              <w:rPr>
                <w:sz w:val="18"/>
                <w:lang w:val="da-DK"/>
              </w:rPr>
            </w:r>
          </w:p>
          <w:p>
            <w:pPr>
              <w:pStyle w:val="Normal"/>
              <w:rPr>
                <w:sz w:val="18"/>
                <w:lang w:val="da-DK"/>
              </w:rPr>
            </w:pPr>
            <w:r>
              <w:rPr>
                <w:sz w:val="18"/>
                <w:lang w:val="da-DK"/>
              </w:rPr>
              <w:t>Glaspartier i tag mv. i fælleshus i alu-rammer med 2 lags termoruder</w:t>
            </w:r>
          </w:p>
          <w:p>
            <w:pPr>
              <w:pStyle w:val="Normal"/>
              <w:rPr>
                <w:sz w:val="18"/>
                <w:lang w:val="da-DK"/>
              </w:rPr>
            </w:pPr>
            <w:r>
              <w:rPr>
                <w:sz w:val="18"/>
                <w:lang w:val="da-DK"/>
              </w:rPr>
            </w:r>
          </w:p>
          <w:p>
            <w:pPr>
              <w:pStyle w:val="Normal"/>
              <w:rPr>
                <w:sz w:val="18"/>
                <w:lang w:val="da-DK"/>
              </w:rPr>
            </w:pPr>
            <w:r>
              <w:rPr>
                <w:sz w:val="18"/>
                <w:lang w:val="da-DK"/>
              </w:rPr>
              <w:t>De overdækkede gader er udført med alu profiller med 1 lag glas.</w:t>
            </w:r>
          </w:p>
        </w:tc>
        <w:tc>
          <w:tcPr>
            <w:tcW w:w="397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Vinduer kræver øget overvågning og vedligeholdelsesaktivitet.</w:t>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rHeight w:val="209" w:hRule="atLeast"/>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11625" w:type="dxa"/>
            <w:gridSpan w:val="6"/>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04.2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Vinduer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Vinduer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1"/>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Vinduer mangler generelt vedligehold og der er flere fugt/rådskader i bundkarm/ramme som har resulteret i nedbrudte glaslister/ramme/karm. Risikoen må anses for meget høj da der igennem de nedbrudte vinduer trænger vand ind i væggen underneden.</w:t>
            </w:r>
          </w:p>
          <w:p>
            <w:pPr>
              <w:pStyle w:val="Normal"/>
              <w:rPr/>
            </w:pPr>
            <w:r>
              <w:rPr>
                <w:sz w:val="18"/>
                <w:lang w:val="da-DK"/>
              </w:rPr>
              <w:t>Vinduer i beboelse mod fællesgade har under fjernbetjente vinduespartier ligeledes fugt i karm/ramme.</w:t>
            </w:r>
          </w:p>
          <w:p>
            <w:pPr>
              <w:pStyle w:val="Normal"/>
              <w:rPr>
                <w:sz w:val="18"/>
                <w:lang w:val="da-DK"/>
              </w:rPr>
            </w:pPr>
            <w:r>
              <w:rPr>
                <w:sz w:val="18"/>
                <w:lang w:val="da-DK"/>
              </w:rPr>
              <w:t>Fuger omkring vinduer er flere steder revnet og medtaget af vind og vejr.</w:t>
            </w:r>
          </w:p>
        </w:tc>
        <w:tc>
          <w:tcPr>
            <w:tcW w:w="3975" w:type="dxa"/>
            <w:tcBorders>
              <w:top w:val="single" w:sz="2" w:space="0" w:color="EAEAEA"/>
              <w:bottom w:val="single" w:sz="2" w:space="0" w:color="EAEAEA"/>
              <w:insideH w:val="single" w:sz="2" w:space="0" w:color="EAEAEA"/>
            </w:tcBorders>
            <w:shd w:fill="auto" w:val="clear"/>
          </w:tcPr>
          <w:p>
            <w:pPr>
              <w:pStyle w:val="Normal"/>
              <w:rPr>
                <w:sz w:val="18"/>
                <w:lang w:val="da-DK"/>
              </w:rPr>
            </w:pPr>
            <w:r>
              <w:rPr>
                <w:sz w:val="18"/>
                <w:lang w:val="da-DK"/>
              </w:rPr>
              <w:t>Vinduer kræver hyppige eftersyn.</w:t>
            </w:r>
          </w:p>
          <w:p>
            <w:pPr>
              <w:pStyle w:val="Normal"/>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jc w:val="center"/>
              <w:rPr>
                <w:sz w:val="18"/>
                <w:lang w:val="da-DK"/>
              </w:rPr>
            </w:pPr>
            <w:r>
              <w:rPr>
                <w:sz w:val="18"/>
                <w:lang w:val="da-DK"/>
              </w:rPr>
              <w:t>1.år</w:t>
            </w:r>
          </w:p>
        </w:tc>
        <w:tc>
          <w:tcPr>
            <w:tcW w:w="897"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12"/>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pPr>
            <w:r>
              <w:rPr>
                <w:sz w:val="18"/>
                <w:lang w:val="da-DK"/>
              </w:rPr>
              <w:t>Glaspartier i boliger er skønnet til at være uisoleret metalrammer der medfører kulde-nedfald og mulige kondensproblemer i beboelser.</w:t>
            </w:r>
          </w:p>
          <w:p>
            <w:pPr>
              <w:pStyle w:val="Normal"/>
              <w:rPr>
                <w:sz w:val="18"/>
                <w:lang w:val="da-DK"/>
              </w:rPr>
            </w:pPr>
            <w:r>
              <w:rPr>
                <w:sz w:val="18"/>
                <w:lang w:val="da-DK"/>
              </w:rPr>
              <w:t>Fuger omkring glaspartier i boliger og glaspartier i fællesgade er flere steder revnet og medtaget af vind og vejr.</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p>
            <w:pPr>
              <w:pStyle w:val="Normal"/>
              <w:rPr/>
            </w:pPr>
            <w:r>
              <w:rPr>
                <w:sz w:val="18"/>
                <w:lang w:val="da-DK"/>
              </w:rPr>
              <w:t>Vinduer i de glasoverdækkede gader mellem for- og baghuse har en del revnede glas.</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13"/>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Vinduer med motorbetjening i fællesgade bør af hensyn til underliggende konstruktioner, som bliver udsat for regn, udstyres med vejrstation. (se afsnit 16 ventilation)</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04.3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Vinduer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Vinduer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Beboelse - Afslibning og malerbehandling af vinduer uden nedbrudt træ.</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70m²</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10.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60.000,-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Tætningslister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540 m</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45.000,-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04.4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Vinduer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Vinduer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numPr>
                <w:ilvl w:val="0"/>
                <w:numId w:val="0"/>
              </w:numPr>
              <w:ind w:start="0" w:hanging="0"/>
              <w:jc w:val="end"/>
              <w:rPr>
                <w:sz w:val="18"/>
                <w:lang w:val="da-DK"/>
              </w:rPr>
            </w:pPr>
            <w:r>
              <w:rPr/>
              <w:drawing>
                <wp:inline distT="0" distB="0" distL="0" distR="0">
                  <wp:extent cx="2032000" cy="1524000"/>
                  <wp:effectExtent l="0" t="0" r="0" b="0"/>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14"/>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Vinduer i beboelse – 1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Nye vinduer i beboelse.</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20.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1.000.000,-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Fuger i vinduer v. beboelse og fællesgade – 1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Nye vinduer i karnapper</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10.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250.000,-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Glaspartier i beboelse – 3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Nye vinduer, fælleshus</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20.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400.000,-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bl>
    <w:p>
      <w:pPr>
        <w:pStyle w:val="Normal"/>
        <w:rPr>
          <w:lang w:val="da-DK"/>
        </w:rPr>
      </w:pPr>
      <w:r>
        <w:br w:type="page"/>
      </w:r>
      <w:r>
        <w:rPr>
          <w:lang w:val="da-DK"/>
        </w:rPr>
      </w:r>
    </w:p>
    <w:tbl>
      <w:tblPr>
        <w:tblW w:w="15000" w:type="dxa"/>
        <w:jc w:val="start"/>
        <w:tblInd w:w="-75" w:type="dxa"/>
        <w:tblBorders>
          <w:top w:val="single" w:sz="4" w:space="0" w:color="000000"/>
          <w:bottom w:val="single" w:sz="2" w:space="0" w:color="EAEAEA"/>
          <w:insideH w:val="single" w:sz="2" w:space="0" w:color="EAEAEA"/>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4" w:space="0" w:color="000000"/>
              <w:bottom w:val="single" w:sz="2" w:space="0" w:color="EAEAEA"/>
              <w:insideH w:val="single" w:sz="2" w:space="0" w:color="EAEAEA"/>
            </w:tcBorders>
            <w:shd w:fill="auto" w:val="clear"/>
          </w:tcPr>
          <w:p>
            <w:pPr>
              <w:pStyle w:val="Normal"/>
              <w:widowControl w:val="false"/>
              <w:numPr>
                <w:ilvl w:val="0"/>
                <w:numId w:val="0"/>
              </w:numPr>
              <w:snapToGrid w:val="false"/>
              <w:ind w:start="0" w:hanging="0"/>
              <w:rPr>
                <w:b/>
                <w:b/>
                <w:bCs/>
                <w:sz w:val="18"/>
                <w:lang w:val="da-DK"/>
              </w:rPr>
            </w:pPr>
            <w:r>
              <w:rPr>
                <w:b/>
                <w:bCs/>
                <w:sz w:val="18"/>
                <w:lang w:val="da-DK"/>
              </w:rPr>
            </w:r>
          </w:p>
        </w:tc>
        <w:tc>
          <w:tcPr>
            <w:tcW w:w="39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4" w:space="0" w:color="000000"/>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05</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UDVENDIGE DØRE</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05.1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Udvendige døre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Udvendige døre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Døre er med 2 lag glas og karm og ramme i alu. profil.</w:t>
            </w:r>
          </w:p>
        </w:tc>
        <w:tc>
          <w:tcPr>
            <w:tcW w:w="3975" w:type="dxa"/>
            <w:tcBorders>
              <w:top w:val="single" w:sz="2" w:space="0" w:color="EAEAEA"/>
            </w:tcBorders>
            <w:shd w:fill="auto" w:val="clear"/>
          </w:tcPr>
          <w:p>
            <w:pPr>
              <w:pStyle w:val="Normal"/>
              <w:rPr>
                <w:sz w:val="18"/>
                <w:lang w:val="da-DK"/>
              </w:rPr>
            </w:pPr>
            <w:r>
              <w:rPr>
                <w:sz w:val="18"/>
                <w:lang w:val="da-DK"/>
              </w:rPr>
              <w:t>Bygningsdel efterses og vedligeholdeles på normalt niveau.</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05.2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Udvendige døre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Udvendige døre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title=""/>
                          <pic:cNvPicPr>
                            <a:picLocks noChangeAspect="1" noChangeArrowheads="1"/>
                          </pic:cNvPicPr>
                        </pic:nvPicPr>
                        <pic:blipFill>
                          <a:blip r:embed="rId15"/>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Indgangsdøre er blevet udskiftet i 2006 og fremstår uden skader.</w:t>
            </w:r>
          </w:p>
          <w:p>
            <w:pPr>
              <w:pStyle w:val="Normal"/>
              <w:rPr>
                <w:sz w:val="18"/>
                <w:lang w:val="da-DK"/>
              </w:rPr>
            </w:pPr>
            <w:r>
              <w:rPr>
                <w:sz w:val="18"/>
                <w:lang w:val="da-DK"/>
              </w:rPr>
            </w:r>
          </w:p>
          <w:p>
            <w:pPr>
              <w:pStyle w:val="Normal"/>
              <w:rPr>
                <w:sz w:val="18"/>
                <w:lang w:val="da-DK"/>
              </w:rPr>
            </w:pPr>
            <w:r>
              <w:rPr>
                <w:sz w:val="18"/>
                <w:lang w:val="da-DK"/>
              </w:rPr>
              <w:t>Indgangsdøre mod fælleshuset er ikke skiftet og kræver vedligehold, alternativt udskiftning, idet det ville være mere hensigtsmæssigt med skydedøre.</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05.3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Udvendige døre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Udvendige døre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Afslibning og malerbehandling af indgangsdør mod fællesrum.</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0,3m²</w:t>
            </w:r>
          </w:p>
        </w:tc>
        <w:tc>
          <w:tcPr>
            <w:tcW w:w="975"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3.000,-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05.4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Udvendige døre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Udvendige døre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Indgangsdør mod fællesrum – 4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Udskiftning af døre i parti mod terrasse i fælleshus, evt. som skydedøre.</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1 stk.</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20.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20.000,-</w:t>
            </w:r>
          </w:p>
        </w:tc>
      </w:tr>
      <w:tr>
        <w:trPr/>
        <w:tc>
          <w:tcPr>
            <w:tcW w:w="33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Øvrige nye døre - 20 år.</w:t>
            </w:r>
          </w:p>
        </w:tc>
        <w:tc>
          <w:tcPr>
            <w:tcW w:w="3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Ny dørpumpe</w:t>
            </w:r>
          </w:p>
        </w:tc>
        <w:tc>
          <w:tcPr>
            <w:tcW w:w="678"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center"/>
              <w:rPr>
                <w:sz w:val="18"/>
                <w:lang w:val="da-DK"/>
              </w:rPr>
            </w:pPr>
            <w:r>
              <w:rPr>
                <w:sz w:val="18"/>
                <w:lang w:val="da-DK"/>
              </w:rPr>
              <w:t>1 stk</w:t>
            </w:r>
          </w:p>
        </w:tc>
        <w:tc>
          <w:tcPr>
            <w:tcW w:w="9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12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end"/>
              <w:rPr>
                <w:sz w:val="18"/>
                <w:lang w:val="da-DK"/>
              </w:rPr>
            </w:pPr>
            <w:r>
              <w:rPr>
                <w:sz w:val="18"/>
                <w:lang w:val="da-DK"/>
              </w:rPr>
              <w:t>3.000,-</w:t>
            </w:r>
          </w:p>
        </w:tc>
      </w:tr>
    </w:tbl>
    <w:p>
      <w:pPr>
        <w:pStyle w:val="Normal"/>
        <w:rPr>
          <w:lang w:val="da-DK"/>
        </w:rPr>
      </w:pPr>
      <w:r>
        <w:br w:type="page"/>
      </w:r>
      <w:r>
        <w:rPr>
          <w:lang w:val="da-DK"/>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06</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TRAPPER</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06.1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Trapper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Trapper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title=""/>
                          <pic:cNvPicPr>
                            <a:picLocks noChangeAspect="1" noChangeArrowheads="1"/>
                          </pic:cNvPicPr>
                        </pic:nvPicPr>
                        <pic:blipFill>
                          <a:blip r:embed="rId16"/>
                          <a:srcRect l="-17" t="-23" r="-17" b="-23"/>
                          <a:stretch>
                            <a:fillRect/>
                          </a:stretch>
                        </pic:blipFill>
                        <pic:spPr bwMode="auto">
                          <a:xfrm>
                            <a:off x="0" y="0"/>
                            <a:ext cx="2032000" cy="1524000"/>
                          </a:xfrm>
                          <a:prstGeom prst="rect">
                            <a:avLst/>
                          </a:prstGeom>
                        </pic:spPr>
                      </pic:pic>
                    </a:graphicData>
                  </a:graphic>
                </wp:inline>
              </w:drawing>
            </w:r>
          </w:p>
        </w:tc>
        <w:tc>
          <w:tcPr>
            <w:tcW w:w="3825" w:type="dxa"/>
            <w:tcBorders>
              <w:bottom w:val="single" w:sz="2" w:space="0" w:color="EAEAEA"/>
              <w:insideH w:val="single" w:sz="2" w:space="0" w:color="EAEAEA"/>
            </w:tcBorders>
            <w:shd w:fill="auto" w:val="clear"/>
          </w:tcPr>
          <w:p>
            <w:pPr>
              <w:pStyle w:val="Normal"/>
              <w:rPr>
                <w:sz w:val="18"/>
                <w:lang w:val="da-DK"/>
              </w:rPr>
            </w:pPr>
            <w:r>
              <w:rPr>
                <w:sz w:val="18"/>
                <w:lang w:val="da-DK"/>
              </w:rPr>
              <w:t>Indvendige trapper af beton.</w:t>
            </w:r>
          </w:p>
          <w:p>
            <w:pPr>
              <w:pStyle w:val="Normal"/>
              <w:rPr>
                <w:sz w:val="18"/>
                <w:lang w:val="da-DK"/>
              </w:rPr>
            </w:pPr>
            <w:r>
              <w:rPr>
                <w:sz w:val="18"/>
                <w:lang w:val="da-DK"/>
              </w:rPr>
              <w:t>Udvendige trapper til kælder af beton.</w:t>
            </w:r>
          </w:p>
          <w:p>
            <w:pPr>
              <w:pStyle w:val="Normal"/>
              <w:rPr>
                <w:sz w:val="18"/>
                <w:lang w:val="da-DK"/>
              </w:rPr>
            </w:pPr>
            <w:r>
              <w:rPr>
                <w:sz w:val="18"/>
                <w:lang w:val="da-DK"/>
              </w:rPr>
              <w:t>Udvendige trapper i træ/grus ved arealer med niveauforskelle.</w:t>
            </w:r>
          </w:p>
          <w:p>
            <w:pPr>
              <w:pStyle w:val="Normal"/>
              <w:rPr>
                <w:b/>
                <w:b/>
                <w:bCs/>
                <w:sz w:val="18"/>
                <w:lang w:val="da-DK"/>
              </w:rPr>
            </w:pPr>
            <w:r>
              <w:rPr>
                <w:sz w:val="18"/>
                <w:lang w:val="da-DK"/>
              </w:rPr>
              <w:t>Trappegelænder af stål.</w:t>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Trapper kræver almindelig overvågning.</w:t>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06.2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Trapper - risikovurdering</w:t>
            </w:r>
          </w:p>
        </w:tc>
        <w:tc>
          <w:tcPr>
            <w:tcW w:w="3975" w:type="dxa"/>
            <w:tcBorders>
              <w:bottom w:val="single" w:sz="2" w:space="0" w:color="EAEAEA"/>
              <w:insideH w:val="single" w:sz="2" w:space="0" w:color="EAEAEA"/>
            </w:tcBorders>
            <w:shd w:fill="auto" w:val="clear"/>
          </w:tcPr>
          <w:p>
            <w:pPr>
              <w:pStyle w:val="Normal"/>
              <w:rPr/>
            </w:pPr>
            <w:r>
              <w:rPr>
                <w:b/>
                <w:bCs/>
                <w:sz w:val="18"/>
                <w:lang w:val="da-DK"/>
              </w:rPr>
              <w:t>Trapper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title=""/>
                          <pic:cNvPicPr>
                            <a:picLocks noChangeAspect="1" noChangeArrowheads="1"/>
                          </pic:cNvPicPr>
                        </pic:nvPicPr>
                        <pic:blipFill>
                          <a:blip r:embed="rId17"/>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Trapper er generelt i fin stand.</w:t>
            </w:r>
          </w:p>
          <w:p>
            <w:pPr>
              <w:pStyle w:val="Normal"/>
              <w:rPr>
                <w:sz w:val="18"/>
                <w:lang w:val="da-DK"/>
              </w:rPr>
            </w:pPr>
            <w:r>
              <w:rPr>
                <w:sz w:val="18"/>
                <w:lang w:val="da-DK"/>
              </w:rPr>
              <w:t>Plantevækst på udvendig trappe mod kælder bør afrenses så det ikke breder sig til de skridsikre trin.</w:t>
            </w:r>
          </w:p>
          <w:p>
            <w:pPr>
              <w:pStyle w:val="Normal"/>
              <w:rPr>
                <w:sz w:val="18"/>
                <w:lang w:val="da-DK"/>
              </w:rPr>
            </w:pPr>
            <w:r>
              <w:rPr>
                <w:sz w:val="18"/>
                <w:lang w:val="da-DK"/>
              </w:rPr>
            </w:r>
          </w:p>
          <w:p>
            <w:pPr>
              <w:pStyle w:val="Normal"/>
              <w:rPr>
                <w:sz w:val="18"/>
                <w:lang w:val="da-DK"/>
              </w:rPr>
            </w:pPr>
            <w:r>
              <w:rPr>
                <w:sz w:val="18"/>
                <w:lang w:val="da-DK"/>
              </w:rPr>
              <w:t>Udvendige træ/grus trapper bør genopfyldes med grus.</w:t>
            </w:r>
          </w:p>
          <w:p>
            <w:pPr>
              <w:pStyle w:val="Normal"/>
              <w:rPr>
                <w:sz w:val="18"/>
                <w:lang w:val="da-DK"/>
              </w:rPr>
            </w:pPr>
            <w:r>
              <w:rPr>
                <w:sz w:val="18"/>
                <w:lang w:val="da-DK"/>
              </w:rPr>
            </w:r>
          </w:p>
          <w:p>
            <w:pPr>
              <w:pStyle w:val="Normal"/>
              <w:rPr>
                <w:sz w:val="18"/>
                <w:lang w:val="da-DK"/>
              </w:rPr>
            </w:pPr>
            <w:r>
              <w:rPr>
                <w:sz w:val="18"/>
                <w:lang w:val="da-DK"/>
              </w:rPr>
              <w:t>Indvendige trapper bør have gelænder.</w:t>
            </w:r>
          </w:p>
          <w:p>
            <w:pPr>
              <w:pStyle w:val="Normal"/>
              <w:rPr>
                <w:sz w:val="18"/>
                <w:lang w:val="da-DK"/>
              </w:rPr>
            </w:pPr>
            <w:r>
              <w:rPr>
                <w:sz w:val="18"/>
                <w:lang w:val="da-DK"/>
              </w:rPr>
            </w:r>
          </w:p>
          <w:p>
            <w:pPr>
              <w:pStyle w:val="Normal"/>
              <w:rPr>
                <w:sz w:val="18"/>
                <w:lang w:val="da-DK"/>
              </w:rPr>
            </w:pPr>
            <w:r>
              <w:rPr>
                <w:sz w:val="18"/>
                <w:lang w:val="da-DK"/>
              </w:rPr>
              <w:t>Afskalling af betonsokkel ved kældertrappe.</w:t>
            </w:r>
          </w:p>
        </w:tc>
        <w:tc>
          <w:tcPr>
            <w:tcW w:w="3975" w:type="dxa"/>
            <w:tcBorders>
              <w:top w:val="single" w:sz="2" w:space="0" w:color="EAEAEA"/>
            </w:tcBorders>
            <w:shd w:fill="auto" w:val="clear"/>
          </w:tcPr>
          <w:p>
            <w:pPr>
              <w:pStyle w:val="Normal"/>
              <w:rPr>
                <w:sz w:val="18"/>
                <w:lang w:val="da-DK"/>
              </w:rPr>
            </w:pPr>
            <w:r>
              <w:rPr>
                <w:sz w:val="18"/>
                <w:lang w:val="da-DK"/>
              </w:rPr>
              <w:t>Fejning af udvendige kælder trapper og rensning af løvfang.</w:t>
            </w:r>
          </w:p>
          <w:p>
            <w:pPr>
              <w:pStyle w:val="Normal"/>
              <w:rPr>
                <w:sz w:val="18"/>
                <w:lang w:val="da-DK"/>
              </w:rPr>
            </w:pPr>
            <w:r>
              <w:rPr>
                <w:sz w:val="18"/>
                <w:lang w:val="da-DK"/>
              </w:rPr>
              <w:t>Afrensning af stødtrin og vægge med højtryksspuling.</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06.3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Trapper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Trapper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numPr>
                <w:ilvl w:val="0"/>
                <w:numId w:val="0"/>
              </w:numPr>
              <w:ind w:start="0" w:hanging="0"/>
              <w:jc w:val="end"/>
              <w:rPr>
                <w:sz w:val="18"/>
                <w:lang w:val="da-DK"/>
              </w:rPr>
            </w:pPr>
            <w:r>
              <w:rPr/>
              <w:drawing>
                <wp:inline distT="0" distB="0" distL="0" distR="0">
                  <wp:extent cx="2032000" cy="1524000"/>
                  <wp:effectExtent l="0" t="0" r="0" b="0"/>
                  <wp:docPr id="1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title=""/>
                          <pic:cNvPicPr>
                            <a:picLocks noChangeAspect="1" noChangeArrowheads="1"/>
                          </pic:cNvPicPr>
                        </pic:nvPicPr>
                        <pic:blipFill>
                          <a:blip r:embed="rId18"/>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Reparationer med puds på trappe</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10 m²</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15.000,-</w:t>
            </w:r>
          </w:p>
        </w:tc>
      </w:tr>
      <w:tr>
        <w:trPr>
          <w:trHeight w:val="413" w:hRule="atLeast"/>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Opfyldning af sten i naturtrapper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1 m³</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3.000,-</w:t>
            </w:r>
          </w:p>
        </w:tc>
      </w:tr>
      <w:tr>
        <w:trPr>
          <w:trHeight w:val="413" w:hRule="atLeast"/>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Opmuring af sokkel ved kældertrappe</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1 m³</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06.4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Trapper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Trapper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Trapper indvendigt - 60 år</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Nye naturtrapper af træ</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60 m</w:t>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10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5.500,-</w:t>
            </w:r>
          </w:p>
        </w:tc>
      </w:tr>
      <w:tr>
        <w:trPr/>
        <w:tc>
          <w:tcPr>
            <w:tcW w:w="33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Trapper udvendigt – 20 år</w:t>
            </w:r>
          </w:p>
        </w:tc>
        <w:tc>
          <w:tcPr>
            <w:tcW w:w="3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bl>
    <w:p>
      <w:pPr>
        <w:pStyle w:val="Normal"/>
        <w:rPr/>
      </w:pPr>
      <w:r>
        <w:br w:type="page"/>
      </w:r>
      <w:r>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07</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PORTE / GENNEMGANGE</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07.1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Porte / gennemgange – generel beskrivelse </w:t>
            </w:r>
          </w:p>
        </w:tc>
        <w:tc>
          <w:tcPr>
            <w:tcW w:w="3975" w:type="dxa"/>
            <w:tcBorders>
              <w:bottom w:val="single" w:sz="2" w:space="0" w:color="EAEAEA"/>
              <w:insideH w:val="single" w:sz="2" w:space="0" w:color="EAEAEA"/>
            </w:tcBorders>
            <w:shd w:fill="auto" w:val="clear"/>
          </w:tcPr>
          <w:p>
            <w:pPr>
              <w:pStyle w:val="Normal"/>
              <w:rPr/>
            </w:pPr>
            <w:r>
              <w:rPr>
                <w:b/>
                <w:bCs/>
                <w:sz w:val="18"/>
                <w:lang w:val="da-DK"/>
              </w:rPr>
              <w:t xml:space="preserve">Porte / gennemgange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8"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title=""/>
                          <pic:cNvPicPr>
                            <a:picLocks noChangeAspect="1" noChangeArrowheads="1"/>
                          </pic:cNvPicPr>
                        </pic:nvPicPr>
                        <pic:blipFill>
                          <a:blip r:embed="rId19"/>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 xml:space="preserve">Punktet referer til bygningsdele i de glasoverdækkede gader mellem boliger.  Gader er flisebelagt og vægge er beklædt med gips. </w:t>
            </w:r>
          </w:p>
        </w:tc>
        <w:tc>
          <w:tcPr>
            <w:tcW w:w="3975" w:type="dxa"/>
            <w:tcBorders>
              <w:top w:val="single" w:sz="2" w:space="0" w:color="EAEAEA"/>
            </w:tcBorders>
            <w:shd w:fill="auto" w:val="clear"/>
          </w:tcPr>
          <w:p>
            <w:pPr>
              <w:pStyle w:val="Normal"/>
              <w:rPr>
                <w:sz w:val="18"/>
                <w:lang w:val="da-DK"/>
              </w:rPr>
            </w:pPr>
            <w:r>
              <w:rPr>
                <w:sz w:val="18"/>
                <w:lang w:val="da-DK"/>
              </w:rPr>
              <w:t>Vægge skal efterses og vedligeholdes på specielt niveau.</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07.2</w:t>
            </w:r>
          </w:p>
        </w:tc>
        <w:tc>
          <w:tcPr>
            <w:tcW w:w="3825" w:type="dxa"/>
            <w:tcBorders>
              <w:bottom w:val="single" w:sz="2" w:space="0" w:color="EAEAEA"/>
              <w:insideH w:val="single" w:sz="2" w:space="0" w:color="EAEAEA"/>
            </w:tcBorders>
            <w:shd w:fill="auto" w:val="clear"/>
          </w:tcPr>
          <w:p>
            <w:pPr>
              <w:pStyle w:val="Normal"/>
              <w:rPr/>
            </w:pPr>
            <w:r>
              <w:rPr>
                <w:b/>
                <w:bCs/>
                <w:sz w:val="18"/>
                <w:lang w:val="da-DK"/>
              </w:rPr>
              <w:t>Porte / gennemgange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Porte / gennemgange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19"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title=""/>
                          <pic:cNvPicPr>
                            <a:picLocks noChangeAspect="1" noChangeArrowheads="1"/>
                          </pic:cNvPicPr>
                        </pic:nvPicPr>
                        <pic:blipFill>
                          <a:blip r:embed="rId20"/>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Vægbeklædning af gips har gennemgående tendens til af revne i fugerne omkring hele pladen. Tendensen udgør ingen yderligere risiko.</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Gipspladerne bæger flere sted præg af den daglige gang og opbevaring i gaderne, da flere plader har buler, afskallinger og steder med afbrækket pladekanter. Skader udgør ingen yderligere risiko.</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Tapet/Maling bobler op visse steder under tilstødende tag/etagadskillelse og tyder på fugtophobning. Omfang af fugt bør klarlægges for at fastsætte risiko forhold.</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07.3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Porte / gennemgange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Porte / gennemgange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Vedligehold af indvendig gade vægbeklædning</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2 m²</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3.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07.4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Porte / gennemgange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Porte / gennemgange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Overflader, vægge – 1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Maling, generelt af nederste plader.</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240m²</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4.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25.000,-</w:t>
            </w:r>
          </w:p>
        </w:tc>
      </w:tr>
      <w:tr>
        <w:trPr/>
        <w:tc>
          <w:tcPr>
            <w:tcW w:w="33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Beklædning – 3 år</w:t>
            </w:r>
          </w:p>
        </w:tc>
        <w:tc>
          <w:tcPr>
            <w:tcW w:w="3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Opsætning af ny beklædning f.eks. betonplade 1,2 m. over gadefliser.</w:t>
            </w:r>
          </w:p>
        </w:tc>
        <w:tc>
          <w:tcPr>
            <w:tcW w:w="678"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240m²</w:t>
            </w:r>
          </w:p>
        </w:tc>
        <w:tc>
          <w:tcPr>
            <w:tcW w:w="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40. år</w:t>
            </w:r>
          </w:p>
        </w:tc>
        <w:tc>
          <w:tcPr>
            <w:tcW w:w="12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end"/>
              <w:rPr>
                <w:sz w:val="18"/>
                <w:lang w:val="da-DK"/>
              </w:rPr>
            </w:pPr>
            <w:r>
              <w:rPr>
                <w:sz w:val="18"/>
                <w:lang w:val="da-DK"/>
              </w:rPr>
              <w:t>100.000,-</w:t>
            </w:r>
          </w:p>
        </w:tc>
      </w:tr>
    </w:tbl>
    <w:p>
      <w:pPr>
        <w:pStyle w:val="Normal"/>
        <w:rPr>
          <w:lang w:val="da-DK"/>
        </w:rPr>
      </w:pPr>
      <w:r>
        <w:br w:type="page"/>
      </w:r>
      <w:r>
        <w:rPr>
          <w:lang w:val="da-DK"/>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08</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ETAGEADSKILLELSER</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08.1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Etageadskillelser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Etageadskillelser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Etageadskillelse mod tagaltan af bjælkespær.</w:t>
            </w:r>
          </w:p>
        </w:tc>
        <w:tc>
          <w:tcPr>
            <w:tcW w:w="3975" w:type="dxa"/>
            <w:tcBorders>
              <w:top w:val="single" w:sz="2" w:space="0" w:color="EAEAEA"/>
            </w:tcBorders>
            <w:shd w:fill="auto" w:val="clear"/>
          </w:tcPr>
          <w:p>
            <w:pPr>
              <w:pStyle w:val="Normal"/>
              <w:rPr>
                <w:sz w:val="18"/>
                <w:lang w:val="da-DK"/>
              </w:rPr>
            </w:pPr>
            <w:r>
              <w:rPr>
                <w:sz w:val="18"/>
                <w:lang w:val="da-DK"/>
              </w:rPr>
              <w:t>Bygningsdelen skal efterses og vedligeholdes på specielt niveau.</w:t>
            </w:r>
          </w:p>
          <w:p>
            <w:pPr>
              <w:pStyle w:val="Normal"/>
              <w:rPr>
                <w:sz w:val="18"/>
                <w:highlight w:val="yellow"/>
                <w:lang w:val="da-DK"/>
              </w:rPr>
            </w:pPr>
            <w:r>
              <w:rPr>
                <w:sz w:val="18"/>
                <w:highlight w:val="yellow"/>
                <w:lang w:val="da-DK"/>
              </w:rPr>
            </w:r>
          </w:p>
          <w:p>
            <w:pPr>
              <w:pStyle w:val="Normal"/>
              <w:rPr>
                <w:sz w:val="18"/>
                <w:highlight w:val="yellow"/>
                <w:lang w:val="da-DK"/>
              </w:rPr>
            </w:pPr>
            <w:r>
              <w:rPr>
                <w:sz w:val="18"/>
                <w:highlight w:val="yellow"/>
                <w:lang w:val="da-DK"/>
              </w:rPr>
            </w:r>
          </w:p>
        </w:tc>
        <w:tc>
          <w:tcPr>
            <w:tcW w:w="678" w:type="dxa"/>
            <w:tcBorders>
              <w:top w:val="single" w:sz="2" w:space="0" w:color="EAEAEA"/>
            </w:tcBorders>
            <w:shd w:fill="auto" w:val="clear"/>
          </w:tcPr>
          <w:p>
            <w:pPr>
              <w:pStyle w:val="Normal"/>
              <w:snapToGrid w:val="false"/>
              <w:jc w:val="center"/>
              <w:rPr>
                <w:sz w:val="18"/>
                <w:highlight w:val="yellow"/>
                <w:lang w:val="da-DK"/>
              </w:rPr>
            </w:pPr>
            <w:r>
              <w:rPr>
                <w:sz w:val="18"/>
                <w:highlight w:val="yellow"/>
                <w:lang w:val="da-DK"/>
              </w:rPr>
            </w:r>
          </w:p>
          <w:p>
            <w:pPr>
              <w:pStyle w:val="Normal"/>
              <w:jc w:val="center"/>
              <w:rPr>
                <w:sz w:val="18"/>
                <w:highlight w:val="yellow"/>
                <w:lang w:val="da-DK"/>
              </w:rPr>
            </w:pPr>
            <w:r>
              <w:rPr>
                <w:sz w:val="18"/>
                <w:highlight w:val="yellow"/>
                <w:lang w:val="da-DK"/>
              </w:rPr>
            </w:r>
          </w:p>
          <w:p>
            <w:pPr>
              <w:pStyle w:val="Normal"/>
              <w:jc w:val="center"/>
              <w:rPr>
                <w:sz w:val="18"/>
                <w:highlight w:val="yellow"/>
                <w:lang w:val="da-DK"/>
              </w:rPr>
            </w:pPr>
            <w:r>
              <w:rPr>
                <w:sz w:val="18"/>
                <w:highlight w:val="yellow"/>
                <w:lang w:val="da-DK"/>
              </w:rPr>
            </w:r>
          </w:p>
          <w:p>
            <w:pPr>
              <w:pStyle w:val="Normal"/>
              <w:jc w:val="center"/>
              <w:rPr>
                <w:sz w:val="18"/>
                <w:highlight w:val="yellow"/>
                <w:lang w:val="da-DK"/>
              </w:rPr>
            </w:pPr>
            <w:r>
              <w:rPr>
                <w:sz w:val="18"/>
                <w:highlight w:val="yellow"/>
                <w:lang w:val="da-DK"/>
              </w:rPr>
            </w:r>
          </w:p>
        </w:tc>
        <w:tc>
          <w:tcPr>
            <w:tcW w:w="897" w:type="dxa"/>
            <w:tcBorders>
              <w:top w:val="single" w:sz="2" w:space="0" w:color="EAEAEA"/>
            </w:tcBorders>
            <w:shd w:fill="auto" w:val="clear"/>
          </w:tcPr>
          <w:p>
            <w:pPr>
              <w:pStyle w:val="Normal"/>
              <w:snapToGrid w:val="false"/>
              <w:rPr>
                <w:sz w:val="18"/>
                <w:highlight w:val="yellow"/>
                <w:lang w:val="da-DK"/>
              </w:rPr>
            </w:pPr>
            <w:r>
              <w:rPr>
                <w:sz w:val="18"/>
                <w:highlight w:val="yellow"/>
                <w:lang w:val="da-DK"/>
              </w:rPr>
            </w:r>
          </w:p>
          <w:p>
            <w:pPr>
              <w:pStyle w:val="Normal"/>
              <w:rPr>
                <w:sz w:val="18"/>
                <w:highlight w:val="yellow"/>
                <w:lang w:val="da-DK"/>
              </w:rPr>
            </w:pPr>
            <w:r>
              <w:rPr>
                <w:sz w:val="18"/>
                <w:highlight w:val="yellow"/>
                <w:lang w:val="da-DK"/>
              </w:rPr>
            </w:r>
          </w:p>
          <w:p>
            <w:pPr>
              <w:pStyle w:val="Normal"/>
              <w:rPr>
                <w:sz w:val="18"/>
                <w:highlight w:val="yellow"/>
                <w:lang w:val="da-DK"/>
              </w:rPr>
            </w:pPr>
            <w:r>
              <w:rPr>
                <w:sz w:val="18"/>
                <w:highlight w:val="yellow"/>
                <w:lang w:val="da-DK"/>
              </w:rPr>
            </w:r>
          </w:p>
          <w:p>
            <w:pPr>
              <w:pStyle w:val="Normal"/>
              <w:rPr>
                <w:sz w:val="18"/>
                <w:highlight w:val="yellow"/>
                <w:lang w:val="da-DK"/>
              </w:rPr>
            </w:pPr>
            <w:r>
              <w:rPr>
                <w:sz w:val="18"/>
                <w:highlight w:val="yellow"/>
                <w:lang w:val="da-DK"/>
              </w:rPr>
            </w:r>
          </w:p>
        </w:tc>
        <w:tc>
          <w:tcPr>
            <w:tcW w:w="975" w:type="dxa"/>
            <w:tcBorders>
              <w:top w:val="single" w:sz="2" w:space="0" w:color="EAEAEA"/>
            </w:tcBorders>
            <w:shd w:fill="auto" w:val="clear"/>
          </w:tcPr>
          <w:p>
            <w:pPr>
              <w:pStyle w:val="Normal"/>
              <w:snapToGrid w:val="false"/>
              <w:rPr>
                <w:sz w:val="18"/>
                <w:highlight w:val="yellow"/>
                <w:lang w:val="da-DK"/>
              </w:rPr>
            </w:pPr>
            <w:r>
              <w:rPr>
                <w:sz w:val="18"/>
                <w:highlight w:val="yellow"/>
                <w:lang w:val="da-DK"/>
              </w:rPr>
            </w:r>
          </w:p>
          <w:p>
            <w:pPr>
              <w:pStyle w:val="Normal"/>
              <w:rPr>
                <w:sz w:val="18"/>
                <w:highlight w:val="yellow"/>
                <w:lang w:val="da-DK"/>
              </w:rPr>
            </w:pPr>
            <w:r>
              <w:rPr>
                <w:sz w:val="18"/>
                <w:highlight w:val="yellow"/>
                <w:lang w:val="da-DK"/>
              </w:rPr>
            </w:r>
          </w:p>
          <w:p>
            <w:pPr>
              <w:pStyle w:val="Normal"/>
              <w:rPr>
                <w:sz w:val="18"/>
                <w:highlight w:val="yellow"/>
                <w:lang w:val="da-DK"/>
              </w:rPr>
            </w:pPr>
            <w:r>
              <w:rPr>
                <w:sz w:val="18"/>
                <w:highlight w:val="yellow"/>
                <w:lang w:val="da-DK"/>
              </w:rPr>
            </w:r>
          </w:p>
          <w:p>
            <w:pPr>
              <w:pStyle w:val="Normal"/>
              <w:rPr>
                <w:sz w:val="18"/>
                <w:highlight w:val="yellow"/>
                <w:lang w:val="da-DK"/>
              </w:rPr>
            </w:pPr>
            <w:r>
              <w:rPr>
                <w:sz w:val="18"/>
                <w:highlight w:val="yellow"/>
                <w:lang w:val="da-DK"/>
              </w:rPr>
            </w:r>
          </w:p>
        </w:tc>
        <w:tc>
          <w:tcPr>
            <w:tcW w:w="1275" w:type="dxa"/>
            <w:tcBorders>
              <w:top w:val="single" w:sz="2" w:space="0" w:color="EAEAEA"/>
            </w:tcBorders>
            <w:shd w:fill="auto" w:val="clear"/>
          </w:tcPr>
          <w:p>
            <w:pPr>
              <w:pStyle w:val="Normal"/>
              <w:snapToGrid w:val="false"/>
              <w:jc w:val="end"/>
              <w:rPr>
                <w:sz w:val="18"/>
                <w:highlight w:val="yellow"/>
                <w:lang w:val="da-DK"/>
              </w:rPr>
            </w:pPr>
            <w:r>
              <w:rPr>
                <w:sz w:val="18"/>
                <w:highlight w:val="yellow"/>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08.2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Etageadskillelser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Etageadskillelser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2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title=""/>
                          <pic:cNvPicPr>
                            <a:picLocks noChangeAspect="1" noChangeArrowheads="1"/>
                          </pic:cNvPicPr>
                        </pic:nvPicPr>
                        <pic:blipFill>
                          <a:blip r:embed="rId21"/>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Der er ses tegn på fugt ophobning på underside af træspær, træbetonbeklædning og tilstødende vægge. Dette kan skyldes opstuvning af regnvand på tagaltan.</w:t>
            </w:r>
          </w:p>
        </w:tc>
        <w:tc>
          <w:tcPr>
            <w:tcW w:w="3975" w:type="dxa"/>
            <w:tcBorders>
              <w:top w:val="single" w:sz="2" w:space="0" w:color="EAEAEA"/>
            </w:tcBorders>
            <w:shd w:fill="auto" w:val="clear"/>
          </w:tcPr>
          <w:p>
            <w:pPr>
              <w:pStyle w:val="Normal"/>
              <w:rPr>
                <w:sz w:val="18"/>
                <w:lang w:val="da-DK"/>
              </w:rPr>
            </w:pPr>
            <w:r>
              <w:rPr>
                <w:sz w:val="18"/>
                <w:lang w:val="da-DK"/>
              </w:rPr>
              <w:t>Altanbunde skal afrenses jævnligt</w:t>
            </w:r>
          </w:p>
        </w:tc>
        <w:tc>
          <w:tcPr>
            <w:tcW w:w="678" w:type="dxa"/>
            <w:tcBorders>
              <w:top w:val="single" w:sz="2" w:space="0" w:color="EAEAEA"/>
            </w:tcBorders>
            <w:shd w:fill="auto" w:val="clear"/>
          </w:tcPr>
          <w:p>
            <w:pPr>
              <w:pStyle w:val="Normal"/>
              <w:jc w:val="center"/>
              <w:rPr>
                <w:sz w:val="18"/>
                <w:lang w:val="da-DK"/>
              </w:rPr>
            </w:pPr>
            <w:r>
              <w:rPr>
                <w:sz w:val="18"/>
                <w:lang w:val="da-DK"/>
              </w:rPr>
              <w:t>V</w:t>
            </w:r>
          </w:p>
        </w:tc>
        <w:tc>
          <w:tcPr>
            <w:tcW w:w="897" w:type="dxa"/>
            <w:tcBorders>
              <w:top w:val="single" w:sz="2" w:space="0" w:color="EAEAEA"/>
            </w:tcBorders>
            <w:shd w:fill="auto" w:val="clear"/>
          </w:tcPr>
          <w:p>
            <w:pPr>
              <w:pStyle w:val="Normal"/>
              <w:rPr>
                <w:sz w:val="18"/>
                <w:lang w:val="da-DK"/>
              </w:rPr>
            </w:pPr>
            <w:r>
              <w:rPr>
                <w:sz w:val="18"/>
                <w:lang w:val="da-DK"/>
              </w:rPr>
              <w:t>12 Stk.</w:t>
            </w:r>
          </w:p>
        </w:tc>
        <w:tc>
          <w:tcPr>
            <w:tcW w:w="975" w:type="dxa"/>
            <w:tcBorders>
              <w:top w:val="single" w:sz="2" w:space="0" w:color="EAEAEA"/>
            </w:tcBorders>
            <w:shd w:fill="auto" w:val="clear"/>
          </w:tcPr>
          <w:p>
            <w:pPr>
              <w:pStyle w:val="Normal"/>
              <w:rPr>
                <w:sz w:val="18"/>
                <w:lang w:val="da-DK"/>
              </w:rPr>
            </w:pPr>
            <w:r>
              <w:rPr>
                <w:sz w:val="18"/>
                <w:lang w:val="da-DK"/>
              </w:rPr>
              <w:t>1. år</w:t>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Tætheden omkring tagaltanen bør undersøges nærmere for at fastlægge risikoen.</w:t>
            </w:r>
          </w:p>
        </w:tc>
        <w:tc>
          <w:tcPr>
            <w:tcW w:w="3975" w:type="dxa"/>
            <w:tcBorders>
              <w:top w:val="single" w:sz="2" w:space="0" w:color="EAEAEA"/>
            </w:tcBorders>
            <w:shd w:fill="auto" w:val="clear"/>
          </w:tcPr>
          <w:p>
            <w:pPr>
              <w:pStyle w:val="Normal"/>
              <w:rPr>
                <w:sz w:val="18"/>
                <w:lang w:val="da-DK"/>
              </w:rPr>
            </w:pPr>
            <w:r>
              <w:rPr>
                <w:sz w:val="18"/>
                <w:lang w:val="da-DK"/>
              </w:rPr>
              <w:t>Efterse beklædninger/konstruktioner for fugt efter større regnskyl.</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shd w:fill="auto" w:val="clear"/>
          </w:tcPr>
          <w:p>
            <w:pPr>
              <w:pStyle w:val="Normal"/>
              <w:jc w:val="end"/>
              <w:rPr>
                <w:lang w:val="da-DK"/>
              </w:rPr>
            </w:pPr>
            <w:r>
              <w:rPr/>
              <w:drawing>
                <wp:inline distT="0" distB="0" distL="0" distR="0">
                  <wp:extent cx="2032000" cy="1524000"/>
                  <wp:effectExtent l="0" t="0" r="0" b="0"/>
                  <wp:docPr id="2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title=""/>
                          <pic:cNvPicPr>
                            <a:picLocks noChangeAspect="1" noChangeArrowheads="1"/>
                          </pic:cNvPicPr>
                        </pic:nvPicPr>
                        <pic:blipFill>
                          <a:blip r:embed="rId22"/>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Der er registreret fugt i hjørne i fællesvaskeri.</w:t>
            </w:r>
          </w:p>
          <w:p>
            <w:pPr>
              <w:pStyle w:val="Normal"/>
              <w:rPr>
                <w:sz w:val="18"/>
                <w:lang w:val="da-DK"/>
              </w:rPr>
            </w:pPr>
            <w:r>
              <w:rPr>
                <w:sz w:val="18"/>
                <w:lang w:val="da-DK"/>
              </w:rPr>
              <w:t>Dette har belastet beton overfladen.</w:t>
            </w:r>
          </w:p>
          <w:p>
            <w:pPr>
              <w:pStyle w:val="Normal"/>
              <w:rPr>
                <w:sz w:val="18"/>
                <w:lang w:val="da-DK"/>
              </w:rPr>
            </w:pPr>
            <w:r>
              <w:rPr>
                <w:sz w:val="18"/>
                <w:lang w:val="da-DK"/>
              </w:rPr>
              <w:t>For at undgå yderligere nedbrydning af betonen anbefales at lave fald mod gulvafløb.</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08.3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Etageadskillelser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Etageadskillelser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Undersøgelse af tagaltaner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1 altan</w:t>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Male/udskifte misfarvede fugt træbetonplader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5 m²</w:t>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4.000,-</w:t>
            </w:r>
          </w:p>
        </w:tc>
      </w:tr>
      <w:tr>
        <w:trPr/>
        <w:tc>
          <w:tcPr>
            <w:tcW w:w="33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F</w:t>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Nyt klaplag med fald</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2 m²</w:t>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08.4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Etageadskillelser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Etageadskillelser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Bjælkespær – 5 år</w:t>
            </w:r>
          </w:p>
        </w:tc>
        <w:tc>
          <w:tcPr>
            <w:tcW w:w="397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Nye altan belægninger</w:t>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90 m²</w:t>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jc w:val="end"/>
              <w:rPr>
                <w:sz w:val="18"/>
                <w:lang w:val="da-DK"/>
              </w:rPr>
            </w:pPr>
            <w:r>
              <w:rPr>
                <w:sz w:val="18"/>
                <w:lang w:val="da-DK"/>
              </w:rPr>
              <w:t>150.000,-</w:t>
            </w:r>
          </w:p>
        </w:tc>
      </w:tr>
    </w:tbl>
    <w:p>
      <w:pPr>
        <w:pStyle w:val="Normal"/>
        <w:rPr/>
      </w:pPr>
      <w:r>
        <w:br w:type="page"/>
      </w:r>
      <w:r>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09</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WC / BAD</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snapToGrid w:val="false"/>
              <w:jc w:val="end"/>
              <w:rPr>
                <w:b/>
                <w:b/>
                <w:sz w:val="18"/>
                <w:lang w:val="da-DK"/>
              </w:rPr>
            </w:pPr>
            <w:r>
              <w:rPr>
                <w:b/>
                <w:sz w:val="18"/>
                <w:lang w:val="da-DK"/>
              </w:rPr>
            </w:r>
          </w:p>
        </w:tc>
        <w:tc>
          <w:tcPr>
            <w:tcW w:w="382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09.1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Wc / bad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Wc / bad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2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title=""/>
                          <pic:cNvPicPr>
                            <a:picLocks noChangeAspect="1" noChangeArrowheads="1"/>
                          </pic:cNvPicPr>
                        </pic:nvPicPr>
                        <pic:blipFill>
                          <a:blip r:embed="rId23"/>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Gulvbelægning beklædt med fliser med fald mod gulvafløb.</w:t>
            </w:r>
          </w:p>
          <w:p>
            <w:pPr>
              <w:pStyle w:val="Normal"/>
              <w:rPr/>
            </w:pPr>
            <w:r>
              <w:rPr>
                <w:sz w:val="18"/>
                <w:lang w:val="da-DK"/>
              </w:rPr>
              <w:t>Cisterne med enkelt skyl og armaturer generelt som 2 grebs.</w:t>
            </w:r>
          </w:p>
        </w:tc>
        <w:tc>
          <w:tcPr>
            <w:tcW w:w="3975" w:type="dxa"/>
            <w:tcBorders>
              <w:top w:val="single" w:sz="2" w:space="0" w:color="EAEAEA"/>
            </w:tcBorders>
            <w:shd w:fill="auto" w:val="clear"/>
          </w:tcPr>
          <w:p>
            <w:pPr>
              <w:pStyle w:val="Normal"/>
              <w:rPr>
                <w:sz w:val="18"/>
                <w:lang w:val="da-DK"/>
              </w:rPr>
            </w:pPr>
            <w:r>
              <w:rPr>
                <w:sz w:val="18"/>
                <w:lang w:val="da-DK"/>
              </w:rPr>
              <w:t>Wc / bad skal efterses og vedligeholdes på normalt niveau.</w:t>
            </w:r>
          </w:p>
          <w:p>
            <w:pPr>
              <w:pStyle w:val="Normal"/>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09.2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Wc / bad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Wc / bad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Intet at bemærke</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09.3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Wc / bad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Wc / bad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09.4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Wc / bad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Wc / bad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Belægninger – 15 år</w:t>
            </w:r>
          </w:p>
        </w:tc>
        <w:tc>
          <w:tcPr>
            <w:tcW w:w="3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Udskiftning af løse klinker.</w:t>
            </w:r>
          </w:p>
        </w:tc>
        <w:tc>
          <w:tcPr>
            <w:tcW w:w="678"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20 stk</w:t>
            </w:r>
          </w:p>
        </w:tc>
        <w:tc>
          <w:tcPr>
            <w:tcW w:w="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5 år</w:t>
            </w:r>
          </w:p>
        </w:tc>
        <w:tc>
          <w:tcPr>
            <w:tcW w:w="12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end"/>
              <w:rPr>
                <w:sz w:val="18"/>
                <w:lang w:val="da-DK"/>
              </w:rPr>
            </w:pPr>
            <w:r>
              <w:rPr>
                <w:sz w:val="18"/>
                <w:lang w:val="da-DK"/>
              </w:rPr>
              <w:t>4.000,-</w:t>
            </w:r>
          </w:p>
        </w:tc>
      </w:tr>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widowControl w:val="false"/>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10</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KØKKENER</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10.1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Køkkener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Køkkener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2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title=""/>
                          <pic:cNvPicPr>
                            <a:picLocks noChangeAspect="1" noChangeArrowheads="1"/>
                          </pic:cNvPicPr>
                        </pic:nvPicPr>
                        <pic:blipFill>
                          <a:blip r:embed="rId24"/>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tabs>
                <w:tab w:val="right" w:pos="3683" w:leader="none"/>
              </w:tabs>
              <w:rPr>
                <w:sz w:val="18"/>
                <w:lang w:val="da-DK"/>
              </w:rPr>
            </w:pPr>
            <w:r>
              <w:rPr>
                <w:sz w:val="18"/>
                <w:lang w:val="da-DK"/>
              </w:rPr>
              <w:t>Køkkenet i fælleshuset er ombygget i 2002.</w:t>
            </w:r>
          </w:p>
          <w:p>
            <w:pPr>
              <w:pStyle w:val="Normal"/>
              <w:tabs>
                <w:tab w:val="right" w:pos="3683" w:leader="none"/>
              </w:tabs>
              <w:rPr>
                <w:sz w:val="18"/>
                <w:lang w:val="da-DK"/>
              </w:rPr>
            </w:pPr>
            <w:r>
              <w:rPr>
                <w:sz w:val="18"/>
                <w:lang w:val="da-DK"/>
              </w:rPr>
            </w:r>
          </w:p>
          <w:p>
            <w:pPr>
              <w:pStyle w:val="Normal"/>
              <w:tabs>
                <w:tab w:val="right" w:pos="3683" w:leader="none"/>
              </w:tabs>
              <w:rPr>
                <w:sz w:val="18"/>
                <w:lang w:val="da-DK"/>
              </w:rPr>
            </w:pPr>
            <w:r>
              <w:rPr>
                <w:sz w:val="18"/>
                <w:lang w:val="da-DK"/>
              </w:rPr>
              <w:t>Køkken med nyere elementer i stål.</w:t>
            </w:r>
          </w:p>
          <w:p>
            <w:pPr>
              <w:pStyle w:val="Normal"/>
              <w:tabs>
                <w:tab w:val="right" w:pos="3683" w:leader="none"/>
              </w:tabs>
              <w:rPr>
                <w:sz w:val="18"/>
                <w:lang w:val="da-DK"/>
              </w:rPr>
            </w:pPr>
            <w:r>
              <w:rPr>
                <w:sz w:val="18"/>
                <w:lang w:val="da-DK"/>
              </w:rPr>
              <w:t>Industriopvaskemaskine</w:t>
            </w:r>
          </w:p>
          <w:p>
            <w:pPr>
              <w:pStyle w:val="Normal"/>
              <w:tabs>
                <w:tab w:val="right" w:pos="3683" w:leader="none"/>
              </w:tabs>
              <w:rPr>
                <w:sz w:val="18"/>
                <w:lang w:val="da-DK"/>
              </w:rPr>
            </w:pPr>
            <w:r>
              <w:rPr>
                <w:sz w:val="18"/>
                <w:lang w:val="da-DK"/>
              </w:rPr>
              <w:t>Ovne</w:t>
            </w:r>
          </w:p>
          <w:p>
            <w:pPr>
              <w:pStyle w:val="Normal"/>
              <w:tabs>
                <w:tab w:val="right" w:pos="3683" w:leader="none"/>
              </w:tabs>
              <w:rPr>
                <w:sz w:val="18"/>
                <w:lang w:val="da-DK"/>
              </w:rPr>
            </w:pPr>
            <w:r>
              <w:rPr>
                <w:sz w:val="18"/>
                <w:lang w:val="da-DK"/>
              </w:rPr>
              <w:t>Gaskomfur</w:t>
            </w:r>
          </w:p>
          <w:p>
            <w:pPr>
              <w:pStyle w:val="Normal"/>
              <w:tabs>
                <w:tab w:val="right" w:pos="3683" w:leader="none"/>
              </w:tabs>
              <w:rPr>
                <w:sz w:val="18"/>
                <w:lang w:val="da-DK"/>
              </w:rPr>
            </w:pPr>
            <w:r>
              <w:rPr>
                <w:sz w:val="18"/>
                <w:lang w:val="da-DK"/>
              </w:rPr>
              <w:t>Emfang</w:t>
            </w:r>
          </w:p>
        </w:tc>
        <w:tc>
          <w:tcPr>
            <w:tcW w:w="3975" w:type="dxa"/>
            <w:tcBorders>
              <w:top w:val="single" w:sz="2" w:space="0" w:color="EAEAEA"/>
            </w:tcBorders>
            <w:shd w:fill="auto" w:val="clear"/>
          </w:tcPr>
          <w:p>
            <w:pPr>
              <w:pStyle w:val="Normal"/>
              <w:rPr>
                <w:sz w:val="18"/>
                <w:lang w:val="da-DK"/>
              </w:rPr>
            </w:pPr>
            <w:r>
              <w:rPr>
                <w:sz w:val="18"/>
                <w:lang w:val="da-DK"/>
              </w:rPr>
              <w:t>Køkkener kræver almindelig overvågning.</w:t>
            </w:r>
          </w:p>
          <w:p>
            <w:pPr>
              <w:pStyle w:val="Normal"/>
              <w:rPr>
                <w:sz w:val="18"/>
                <w:lang w:val="da-DK"/>
              </w:rPr>
            </w:pPr>
            <w:r>
              <w:rPr>
                <w:sz w:val="18"/>
                <w:lang w:val="da-DK"/>
              </w:rPr>
            </w:r>
          </w:p>
          <w:p>
            <w:pPr>
              <w:pStyle w:val="Normal"/>
              <w:rPr/>
            </w:pPr>
            <w:r>
              <w:rPr>
                <w:sz w:val="18"/>
                <w:lang w:val="da-DK"/>
              </w:rPr>
              <w:t xml:space="preserve">Det anbefales at der tegnes serviceaftale på køkkenmaskiner </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10.2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Køkkener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Køkkener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Intet at bemærke</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10.3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Køkkener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Køkkener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10.4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Køkkener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Køkkener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bl>
    <w:p>
      <w:pPr>
        <w:pStyle w:val="Normal"/>
        <w:rPr/>
      </w:pPr>
      <w:r>
        <w:br w:type="page"/>
      </w:r>
      <w:r>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11</w:t>
            </w:r>
          </w:p>
        </w:tc>
        <w:tc>
          <w:tcPr>
            <w:tcW w:w="3825" w:type="dxa"/>
            <w:tcBorders>
              <w:bottom w:val="single" w:sz="2" w:space="0" w:color="EAEAEA"/>
              <w:insideH w:val="single" w:sz="2" w:space="0" w:color="EAEAEA"/>
            </w:tcBorders>
            <w:shd w:fill="auto" w:val="clear"/>
          </w:tcPr>
          <w:p>
            <w:pPr>
              <w:pStyle w:val="Normal"/>
              <w:widowControl w:val="false"/>
              <w:numPr>
                <w:ilvl w:val="0"/>
                <w:numId w:val="0"/>
              </w:numPr>
              <w:ind w:start="0" w:hanging="0"/>
              <w:rPr>
                <w:b/>
                <w:b/>
                <w:bCs/>
                <w:sz w:val="18"/>
                <w:lang w:val="da-DK"/>
              </w:rPr>
            </w:pPr>
            <w:r>
              <w:rPr>
                <w:b/>
                <w:bCs/>
                <w:sz w:val="18"/>
                <w:lang w:val="da-DK"/>
              </w:rPr>
              <w:t>VARMEANLÆG</w:t>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11.1</w:t>
            </w:r>
          </w:p>
        </w:tc>
        <w:tc>
          <w:tcPr>
            <w:tcW w:w="3825" w:type="dxa"/>
            <w:tcBorders>
              <w:bottom w:val="single" w:sz="2" w:space="0" w:color="EAEAEA"/>
              <w:insideH w:val="single" w:sz="2" w:space="0" w:color="EAEAEA"/>
            </w:tcBorders>
            <w:shd w:fill="auto" w:val="clear"/>
          </w:tcPr>
          <w:p>
            <w:pPr>
              <w:pStyle w:val="Normal"/>
              <w:widowControl w:val="false"/>
              <w:numPr>
                <w:ilvl w:val="0"/>
                <w:numId w:val="0"/>
              </w:numPr>
              <w:ind w:start="0" w:hanging="0"/>
              <w:rPr>
                <w:b/>
                <w:b/>
                <w:bCs/>
                <w:sz w:val="18"/>
                <w:lang w:val="da-DK"/>
              </w:rPr>
            </w:pPr>
            <w:r>
              <w:rPr>
                <w:b/>
                <w:bCs/>
                <w:sz w:val="18"/>
                <w:lang w:val="da-DK"/>
              </w:rPr>
              <w:t xml:space="preserve">Varmeanlæg – generel beskrivelse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Varmeanlæg – generelt om vedligeholdelse</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ind w:start="0" w:hanging="0"/>
              <w:jc w:val="end"/>
              <w:rPr/>
            </w:pPr>
            <w:r>
              <w:rPr/>
              <w:drawing>
                <wp:inline distT="0" distB="0" distL="0" distR="0">
                  <wp:extent cx="2032000" cy="1524000"/>
                  <wp:effectExtent l="0" t="0" r="0" b="0"/>
                  <wp:docPr id="24"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title=""/>
                          <pic:cNvPicPr>
                            <a:picLocks noChangeAspect="1" noChangeArrowheads="1"/>
                          </pic:cNvPicPr>
                        </pic:nvPicPr>
                        <pic:blipFill>
                          <a:blip r:embed="rId25"/>
                          <a:srcRect l="-17" t="-23" r="-17" b="-23"/>
                          <a:stretch>
                            <a:fillRect/>
                          </a:stretch>
                        </pic:blipFill>
                        <pic:spPr bwMode="auto">
                          <a:xfrm>
                            <a:off x="0" y="0"/>
                            <a:ext cx="2032000" cy="1524000"/>
                          </a:xfrm>
                          <a:prstGeom prst="rect">
                            <a:avLst/>
                          </a:prstGeom>
                        </pic:spPr>
                      </pic:pic>
                    </a:graphicData>
                  </a:graphic>
                </wp:inline>
              </w:drawing>
            </w:r>
          </w:p>
        </w:tc>
        <w:tc>
          <w:tcPr>
            <w:tcW w:w="3825" w:type="dxa"/>
            <w:tcBorders/>
            <w:shd w:fill="auto" w:val="clear"/>
          </w:tcPr>
          <w:p>
            <w:pPr>
              <w:pStyle w:val="Normal"/>
              <w:numPr>
                <w:ilvl w:val="0"/>
                <w:numId w:val="0"/>
              </w:numPr>
              <w:ind w:start="0" w:hanging="0"/>
              <w:rPr>
                <w:sz w:val="18"/>
                <w:lang w:val="da-DK"/>
              </w:rPr>
            </w:pPr>
            <w:r>
              <w:rPr>
                <w:sz w:val="18"/>
                <w:lang w:val="da-DK"/>
              </w:rPr>
              <w:t>Støbejernskedel (fabr. Tasso) fra 1984, oprindeligt oliefyret, nu monteret med gasblæseluftbrænder for naturgas.</w:t>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t>Eksisterende olietank i jord på 10.000 liter er ikke blevet afmeldt hos kommune.</w:t>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r>
          </w:p>
        </w:tc>
        <w:tc>
          <w:tcPr>
            <w:tcW w:w="3975" w:type="dxa"/>
            <w:tcBorders/>
            <w:shd w:fill="auto" w:val="clear"/>
          </w:tcPr>
          <w:p>
            <w:pPr>
              <w:pStyle w:val="Normal"/>
              <w:numPr>
                <w:ilvl w:val="0"/>
                <w:numId w:val="0"/>
              </w:numPr>
              <w:ind w:start="0" w:hanging="0"/>
              <w:rPr>
                <w:sz w:val="18"/>
                <w:lang w:val="da-DK"/>
              </w:rPr>
            </w:pPr>
            <w:r>
              <w:rPr>
                <w:sz w:val="18"/>
                <w:lang w:val="da-DK"/>
              </w:rPr>
              <w:t>Varmeanlægget kræver almindelig overvågning.</w:t>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ind w:start="0" w:hanging="0"/>
              <w:jc w:val="end"/>
              <w:rPr/>
            </w:pPr>
            <w:r>
              <w:rPr/>
              <w:drawing>
                <wp:inline distT="0" distB="0" distL="0" distR="0">
                  <wp:extent cx="2032000" cy="1524000"/>
                  <wp:effectExtent l="0" t="0" r="0" b="0"/>
                  <wp:docPr id="25"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title=""/>
                          <pic:cNvPicPr>
                            <a:picLocks noChangeAspect="1" noChangeArrowheads="1"/>
                          </pic:cNvPicPr>
                        </pic:nvPicPr>
                        <pic:blipFill>
                          <a:blip r:embed="rId26"/>
                          <a:srcRect l="-17" t="-23" r="-17" b="-23"/>
                          <a:stretch>
                            <a:fillRect/>
                          </a:stretch>
                        </pic:blipFill>
                        <pic:spPr bwMode="auto">
                          <a:xfrm>
                            <a:off x="0" y="0"/>
                            <a:ext cx="2032000" cy="1524000"/>
                          </a:xfrm>
                          <a:prstGeom prst="rect">
                            <a:avLst/>
                          </a:prstGeom>
                        </pic:spPr>
                      </pic:pic>
                    </a:graphicData>
                  </a:graphic>
                </wp:inline>
              </w:drawing>
            </w:r>
          </w:p>
        </w:tc>
        <w:tc>
          <w:tcPr>
            <w:tcW w:w="3825" w:type="dxa"/>
            <w:tcBorders/>
            <w:shd w:fill="auto" w:val="clear"/>
          </w:tcPr>
          <w:p>
            <w:pPr>
              <w:pStyle w:val="Normal"/>
              <w:numPr>
                <w:ilvl w:val="0"/>
                <w:numId w:val="0"/>
              </w:numPr>
              <w:ind w:start="0" w:hanging="0"/>
              <w:rPr>
                <w:sz w:val="18"/>
                <w:lang w:val="da-DK"/>
              </w:rPr>
            </w:pPr>
            <w:r>
              <w:rPr>
                <w:sz w:val="18"/>
                <w:lang w:val="da-DK"/>
              </w:rPr>
              <w:t>3-gangs haner / uisolerede rør skal ændres i forbindelse med etablering af trykekspansion</w:t>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ind w:start="0" w:hanging="0"/>
              <w:jc w:val="end"/>
              <w:rPr/>
            </w:pPr>
            <w:r>
              <w:rPr/>
              <w:drawing>
                <wp:inline distT="0" distB="0" distL="0" distR="0">
                  <wp:extent cx="2032000" cy="1524000"/>
                  <wp:effectExtent l="0" t="0" r="0" b="0"/>
                  <wp:docPr id="26"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title=""/>
                          <pic:cNvPicPr>
                            <a:picLocks noChangeAspect="1" noChangeArrowheads="1"/>
                          </pic:cNvPicPr>
                        </pic:nvPicPr>
                        <pic:blipFill>
                          <a:blip r:embed="rId27"/>
                          <a:srcRect l="-17" t="-23" r="-17" b="-23"/>
                          <a:stretch>
                            <a:fillRect/>
                          </a:stretch>
                        </pic:blipFill>
                        <pic:spPr bwMode="auto">
                          <a:xfrm>
                            <a:off x="0" y="0"/>
                            <a:ext cx="2032000" cy="1524000"/>
                          </a:xfrm>
                          <a:prstGeom prst="rect">
                            <a:avLst/>
                          </a:prstGeom>
                        </pic:spPr>
                      </pic:pic>
                    </a:graphicData>
                  </a:graphic>
                </wp:inline>
              </w:drawing>
            </w:r>
          </w:p>
        </w:tc>
        <w:tc>
          <w:tcPr>
            <w:tcW w:w="3825" w:type="dxa"/>
            <w:tcBorders/>
            <w:shd w:fill="auto" w:val="clear"/>
          </w:tcPr>
          <w:p>
            <w:pPr>
              <w:pStyle w:val="Normal"/>
              <w:numPr>
                <w:ilvl w:val="0"/>
                <w:numId w:val="0"/>
              </w:numPr>
              <w:ind w:start="0" w:hanging="0"/>
              <w:rPr>
                <w:sz w:val="18"/>
                <w:lang w:val="da-DK"/>
              </w:rPr>
            </w:pPr>
            <w:r>
              <w:rPr>
                <w:sz w:val="18"/>
                <w:lang w:val="da-DK"/>
              </w:rPr>
              <w:t>Varmeanlægget er med åben ekspansion, og bør aht. risiko for korrosion ændres til et lukket anlæg med trykekspansion og sikkerhedsventiler.</w:t>
            </w:r>
          </w:p>
          <w:p>
            <w:pPr>
              <w:pStyle w:val="Normal"/>
              <w:numPr>
                <w:ilvl w:val="0"/>
                <w:numId w:val="0"/>
              </w:numPr>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ind w:start="0" w:hanging="0"/>
              <w:jc w:val="end"/>
              <w:rPr/>
            </w:pPr>
            <w:r>
              <w:rPr/>
              <w:drawing>
                <wp:inline distT="0" distB="0" distL="0" distR="0">
                  <wp:extent cx="2032000" cy="1524000"/>
                  <wp:effectExtent l="0" t="0" r="0" b="0"/>
                  <wp:docPr id="27"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title=""/>
                          <pic:cNvPicPr>
                            <a:picLocks noChangeAspect="1" noChangeArrowheads="1"/>
                          </pic:cNvPicPr>
                        </pic:nvPicPr>
                        <pic:blipFill>
                          <a:blip r:embed="rId28"/>
                          <a:srcRect l="-17" t="-23" r="-17" b="-23"/>
                          <a:stretch>
                            <a:fillRect/>
                          </a:stretch>
                        </pic:blipFill>
                        <pic:spPr bwMode="auto">
                          <a:xfrm>
                            <a:off x="0" y="0"/>
                            <a:ext cx="2032000" cy="1524000"/>
                          </a:xfrm>
                          <a:prstGeom prst="rect">
                            <a:avLst/>
                          </a:prstGeom>
                        </pic:spPr>
                      </pic:pic>
                    </a:graphicData>
                  </a:graphic>
                </wp:inline>
              </w:drawing>
            </w:r>
          </w:p>
        </w:tc>
        <w:tc>
          <w:tcPr>
            <w:tcW w:w="3825" w:type="dxa"/>
            <w:tcBorders/>
            <w:shd w:fill="auto" w:val="clear"/>
          </w:tcPr>
          <w:p>
            <w:pPr>
              <w:pStyle w:val="Normal"/>
              <w:numPr>
                <w:ilvl w:val="0"/>
                <w:numId w:val="0"/>
              </w:numPr>
              <w:ind w:start="0" w:hanging="0"/>
              <w:rPr>
                <w:sz w:val="18"/>
                <w:lang w:val="da-DK"/>
              </w:rPr>
            </w:pPr>
            <w:r>
              <w:rPr>
                <w:sz w:val="18"/>
                <w:lang w:val="da-DK"/>
              </w:rPr>
              <w:t>Cirkulationspumper af ældre årgang bør udskiftes til nye trykstyrede</w:t>
            </w:r>
          </w:p>
          <w:p>
            <w:pPr>
              <w:pStyle w:val="Normal"/>
              <w:numPr>
                <w:ilvl w:val="0"/>
                <w:numId w:val="0"/>
              </w:numPr>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ind w:start="0" w:hanging="0"/>
              <w:rPr/>
            </w:pPr>
            <w:r>
              <w:rPr/>
              <w:drawing>
                <wp:inline distT="0" distB="0" distL="0" distR="0">
                  <wp:extent cx="2032000" cy="1524000"/>
                  <wp:effectExtent l="0" t="0" r="0" b="0"/>
                  <wp:docPr id="28"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title=""/>
                          <pic:cNvPicPr>
                            <a:picLocks noChangeAspect="1" noChangeArrowheads="1"/>
                          </pic:cNvPicPr>
                        </pic:nvPicPr>
                        <pic:blipFill>
                          <a:blip r:embed="rId29"/>
                          <a:srcRect l="-17" t="-23" r="-17" b="-23"/>
                          <a:stretch>
                            <a:fillRect/>
                          </a:stretch>
                        </pic:blipFill>
                        <pic:spPr bwMode="auto">
                          <a:xfrm>
                            <a:off x="0" y="0"/>
                            <a:ext cx="2032000" cy="1524000"/>
                          </a:xfrm>
                          <a:prstGeom prst="rect">
                            <a:avLst/>
                          </a:prstGeom>
                        </pic:spPr>
                      </pic:pic>
                    </a:graphicData>
                  </a:graphic>
                </wp:inline>
              </w:drawing>
            </w:r>
          </w:p>
        </w:tc>
        <w:tc>
          <w:tcPr>
            <w:tcW w:w="3825" w:type="dxa"/>
            <w:tcBorders/>
            <w:shd w:fill="auto" w:val="clear"/>
          </w:tcPr>
          <w:p>
            <w:pPr>
              <w:pStyle w:val="Normal"/>
              <w:numPr>
                <w:ilvl w:val="0"/>
                <w:numId w:val="0"/>
              </w:numPr>
              <w:ind w:start="0" w:hanging="0"/>
              <w:rPr>
                <w:sz w:val="18"/>
                <w:lang w:val="da-DK"/>
              </w:rPr>
            </w:pPr>
            <w:r>
              <w:rPr>
                <w:sz w:val="18"/>
                <w:lang w:val="da-DK"/>
              </w:rPr>
              <w:t>Afspærringsventiler, fedtsmurte PR haner, skal udskiftes til vedligeholdelsesfrie kugleventiler.</w:t>
            </w:r>
          </w:p>
          <w:p>
            <w:pPr>
              <w:pStyle w:val="Normal"/>
              <w:numPr>
                <w:ilvl w:val="0"/>
                <w:numId w:val="0"/>
              </w:numPr>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ind w:start="0" w:hanging="0"/>
              <w:rPr/>
            </w:pPr>
            <w:r>
              <w:rPr/>
              <w:drawing>
                <wp:inline distT="0" distB="0" distL="0" distR="0">
                  <wp:extent cx="2032000" cy="1524000"/>
                  <wp:effectExtent l="0" t="0" r="0" b="0"/>
                  <wp:docPr id="29"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title=""/>
                          <pic:cNvPicPr>
                            <a:picLocks noChangeAspect="1" noChangeArrowheads="1"/>
                          </pic:cNvPicPr>
                        </pic:nvPicPr>
                        <pic:blipFill>
                          <a:blip r:embed="rId30"/>
                          <a:srcRect l="-17" t="-23" r="-17" b="-23"/>
                          <a:stretch>
                            <a:fillRect/>
                          </a:stretch>
                        </pic:blipFill>
                        <pic:spPr bwMode="auto">
                          <a:xfrm>
                            <a:off x="0" y="0"/>
                            <a:ext cx="2032000" cy="1524000"/>
                          </a:xfrm>
                          <a:prstGeom prst="rect">
                            <a:avLst/>
                          </a:prstGeom>
                        </pic:spPr>
                      </pic:pic>
                    </a:graphicData>
                  </a:graphic>
                </wp:inline>
              </w:drawing>
            </w:r>
          </w:p>
        </w:tc>
        <w:tc>
          <w:tcPr>
            <w:tcW w:w="3825" w:type="dxa"/>
            <w:tcBorders/>
            <w:shd w:fill="auto" w:val="clear"/>
          </w:tcPr>
          <w:p>
            <w:pPr>
              <w:pStyle w:val="Normal"/>
              <w:numPr>
                <w:ilvl w:val="0"/>
                <w:numId w:val="0"/>
              </w:numPr>
              <w:ind w:start="0" w:hanging="0"/>
              <w:rPr>
                <w:sz w:val="18"/>
                <w:lang w:val="da-DK"/>
              </w:rPr>
            </w:pPr>
            <w:r>
              <w:rPr>
                <w:sz w:val="18"/>
                <w:lang w:val="da-DK"/>
              </w:rPr>
              <w:t>Zonestyring af radiatorer i fælleshuset skal ændres</w:t>
            </w:r>
          </w:p>
          <w:p>
            <w:pPr>
              <w:pStyle w:val="Normal"/>
              <w:numPr>
                <w:ilvl w:val="0"/>
                <w:numId w:val="0"/>
              </w:numPr>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rHeight w:val="207" w:hRule="atLeast"/>
        </w:trPr>
        <w:tc>
          <w:tcPr>
            <w:tcW w:w="3375" w:type="dx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11.2</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Varmeanlæg – risikovurdering</w:t>
            </w:r>
          </w:p>
        </w:tc>
        <w:tc>
          <w:tcPr>
            <w:tcW w:w="3975" w:type="dxa"/>
            <w:tcBorders>
              <w:bottom w:val="single" w:sz="2" w:space="0" w:color="EAEAEA"/>
              <w:insideH w:val="single" w:sz="2" w:space="0" w:color="EAEAEA"/>
            </w:tcBorders>
            <w:shd w:fill="auto" w:val="clear"/>
          </w:tcPr>
          <w:p>
            <w:pPr>
              <w:pStyle w:val="Heading5"/>
              <w:numPr>
                <w:ilvl w:val="0"/>
                <w:numId w:val="0"/>
              </w:numPr>
              <w:ind w:start="0" w:hanging="0"/>
              <w:rPr>
                <w:rFonts w:cs="Arial"/>
                <w:bCs/>
              </w:rPr>
            </w:pPr>
            <w:r>
              <w:rPr>
                <w:rFonts w:cs="Arial"/>
                <w:bCs/>
              </w:rPr>
              <w:t>Varmeanlæg – driftsrutiner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rFonts w:cs="Arial"/>
                <w:bCs/>
                <w:sz w:val="18"/>
                <w:lang w:val="da-DK"/>
              </w:rPr>
            </w:pPr>
            <w:r>
              <w:rPr>
                <w:rFonts w:cs="Arial"/>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Relativt stort varmetab pga. minimal isolering.</w:t>
            </w:r>
          </w:p>
        </w:tc>
        <w:tc>
          <w:tcPr>
            <w:tcW w:w="3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Opsyn med tæringer, utætheder etc.</w:t>
            </w:r>
          </w:p>
          <w:p>
            <w:pPr>
              <w:pStyle w:val="Normal"/>
              <w:rPr>
                <w:sz w:val="18"/>
                <w:lang w:val="da-DK"/>
              </w:rPr>
            </w:pPr>
            <w:r>
              <w:rPr>
                <w:sz w:val="18"/>
                <w:lang w:val="da-DK"/>
              </w:rPr>
              <w:t>Der er registreret rustdannelser på flere uisolerede ventilsamlinger.</w:t>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Energimærkningsordning (EMO)</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rPr/>
            </w:pPr>
            <w:r>
              <w:rPr>
                <w:sz w:val="18"/>
                <w:lang w:val="da-DK"/>
              </w:rPr>
              <w:t>Hv. 5.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40.000,-</w:t>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sz w:val="18"/>
                <w:lang w:val="da-DK"/>
              </w:rPr>
              <w:t>Der er under gennemgangen opstås tvivl om flere af termometrenes troværdighed.</w:t>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Lovpligtig serviceordning for kedelanlæg</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rPr>
                <w:sz w:val="18"/>
                <w:lang w:val="da-DK"/>
              </w:rPr>
            </w:pPr>
            <w:r>
              <w:rPr>
                <w:sz w:val="18"/>
                <w:lang w:val="da-DK"/>
              </w:rPr>
              <w:t>Hv. 2.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t>Olietank skal slamsuges, sløjfes, sandfyldes, og afmeldes i Ringsted kommune</w:t>
            </w:r>
          </w:p>
        </w:tc>
        <w:tc>
          <w:tcPr>
            <w:tcW w:w="3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p>
            <w:pPr>
              <w:pStyle w:val="Normal"/>
              <w:rPr>
                <w:sz w:val="18"/>
                <w:lang w:val="da-DK"/>
              </w:rPr>
            </w:pPr>
            <w:r>
              <w:rPr>
                <w:sz w:val="18"/>
                <w:lang w:val="da-DK"/>
              </w:rPr>
              <w:t>1 gang</w:t>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p>
            <w:pPr>
              <w:pStyle w:val="Normal"/>
              <w:numPr>
                <w:ilvl w:val="0"/>
                <w:numId w:val="0"/>
              </w:numPr>
              <w:ind w:start="0" w:hanging="0"/>
              <w:jc w:val="end"/>
              <w:rPr>
                <w:sz w:val="18"/>
                <w:lang w:val="da-DK"/>
              </w:rPr>
            </w:pPr>
            <w:r>
              <w:rPr>
                <w:sz w:val="18"/>
                <w:lang w:val="da-DK"/>
              </w:rPr>
              <w:t>35.000,-</w:t>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Vandstand/tryk kontrolleres</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rPr/>
            </w:pPr>
            <w:r>
              <w:rPr>
                <w:sz w:val="18"/>
                <w:lang w:val="da-DK"/>
              </w:rPr>
              <w:t>3. mdr.</w:t>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Motionering af afspærringsventiler</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rPr/>
            </w:pPr>
            <w:r>
              <w:rPr>
                <w:sz w:val="18"/>
                <w:lang w:val="da-DK"/>
              </w:rPr>
              <w:t>1 x pr. år</w:t>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rPr>
                <w:sz w:val="18"/>
                <w:lang w:val="da-DK"/>
              </w:rPr>
            </w:pPr>
            <w:r>
              <w:rPr>
                <w:sz w:val="18"/>
                <w:lang w:val="da-DK"/>
              </w:rPr>
              <w:t>Udluftning af varmeanlæg</w:t>
            </w:r>
          </w:p>
        </w:tc>
        <w:tc>
          <w:tcPr>
            <w:tcW w:w="678" w:type="dxa"/>
            <w:tcBorders>
              <w:bottom w:val="single" w:sz="2" w:space="0" w:color="EAEAEA"/>
              <w:insideH w:val="single" w:sz="2" w:space="0" w:color="EAEAEA"/>
            </w:tcBorders>
            <w:shd w:fill="auto" w:val="clear"/>
          </w:tcPr>
          <w:p>
            <w:pPr>
              <w:pStyle w:val="Normal"/>
              <w:jc w:val="center"/>
              <w:rPr>
                <w:sz w:val="18"/>
                <w:lang w:val="da-DK"/>
              </w:rPr>
            </w:pPr>
            <w:r>
              <w:rPr>
                <w:sz w:val="18"/>
                <w:lang w:val="da-DK"/>
              </w:rPr>
              <w:t>D</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rPr/>
            </w:pPr>
            <w:r>
              <w:rPr>
                <w:sz w:val="18"/>
                <w:lang w:val="da-DK"/>
              </w:rPr>
              <w:t>6. mdr.</w:t>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continue"/>
            <w:tcBorders/>
            <w:shd w:fill="auto" w:val="clear"/>
          </w:tcPr>
          <w:p>
            <w:pPr>
              <w:pStyle w:val="Normal"/>
              <w:snapToGrid w:val="false"/>
              <w:jc w:val="end"/>
              <w:rPr>
                <w:sz w:val="18"/>
                <w:lang w:val="da-DK"/>
              </w:rPr>
            </w:pPr>
            <w:r>
              <w:rPr>
                <w:sz w:val="18"/>
                <w:lang w:val="da-DK"/>
              </w:rPr>
            </w:r>
          </w:p>
        </w:tc>
        <w:tc>
          <w:tcPr>
            <w:tcW w:w="3825" w:type="dxa"/>
            <w:tcBorders/>
            <w:shd w:fill="auto" w:val="clear"/>
          </w:tcPr>
          <w:p>
            <w:pPr>
              <w:pStyle w:val="Normal"/>
              <w:snapToGrid w:val="false"/>
              <w:rPr>
                <w:sz w:val="18"/>
                <w:lang w:val="da-DK"/>
              </w:rPr>
            </w:pPr>
            <w:r>
              <w:rPr>
                <w:sz w:val="18"/>
                <w:lang w:val="da-DK"/>
              </w:rPr>
            </w:r>
          </w:p>
        </w:tc>
        <w:tc>
          <w:tcPr>
            <w:tcW w:w="3975" w:type="dxa"/>
            <w:tcBorders/>
            <w:shd w:fill="auto" w:val="clear"/>
          </w:tcPr>
          <w:p>
            <w:pPr>
              <w:pStyle w:val="Normal"/>
              <w:rPr>
                <w:sz w:val="18"/>
                <w:lang w:val="da-DK"/>
              </w:rPr>
            </w:pPr>
            <w:r>
              <w:rPr>
                <w:sz w:val="18"/>
                <w:lang w:val="da-DK"/>
              </w:rPr>
              <w:t>Rensning af snavssamlere</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pPr>
            <w:r>
              <w:rPr>
                <w:sz w:val="18"/>
                <w:lang w:val="da-DK"/>
              </w:rPr>
              <w:t>6. mdr.</w:t>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11.3</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Varmeanlæg – dokumenter</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Varmeanlæg – vedligeholdelsesarbejder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sz w:val="18"/>
                <w:lang w:val="da-DK"/>
              </w:rPr>
              <w:t>Der findes umiddelbart ingen yderligere produktdatablade ud over mærkeplader på anlæg i central.</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Udsyring af varmtvandsbeholder.</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Hv. 5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15.000,-</w:t>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Det anbefales at manglende isolering på rørstrækninger og ventiler isoleres. Der bør foretages en fejl- og mangelgennemgang. Det kan f.eks. ske ved næste besøg af isolatør.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continue"/>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For at lette gennemgangen anbefales tydeligere mærkning af rør.</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15.000,-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11.4</w:t>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p>
            <w:pPr>
              <w:pStyle w:val="Normal"/>
              <w:numPr>
                <w:ilvl w:val="0"/>
                <w:numId w:val="0"/>
              </w:numPr>
              <w:ind w:start="0" w:hanging="0"/>
              <w:jc w:val="end"/>
              <w:rPr>
                <w:sz w:val="18"/>
                <w:szCs w:val="18"/>
              </w:rPr>
            </w:pPr>
            <w:r>
              <w:rPr>
                <w:sz w:val="18"/>
                <w:szCs w:val="18"/>
              </w:rPr>
              <w:t>11.5</w:t>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szCs w:val="18"/>
                <w:lang w:val="da-DK"/>
              </w:rPr>
            </w:pPr>
            <w:r>
              <w:rPr>
                <w:b/>
                <w:bCs/>
                <w:sz w:val="18"/>
                <w:szCs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p>
            <w:pPr>
              <w:pStyle w:val="Normal"/>
              <w:numPr>
                <w:ilvl w:val="0"/>
                <w:numId w:val="0"/>
              </w:numPr>
              <w:ind w:start="0" w:hanging="0"/>
              <w:jc w:val="both"/>
              <w:rPr>
                <w:sz w:val="18"/>
                <w:lang w:val="da-DK"/>
              </w:rPr>
            </w:pPr>
            <w:r>
              <w:rPr>
                <w:sz w:val="18"/>
                <w:lang w:val="da-DK"/>
              </w:rPr>
            </w:r>
          </w:p>
          <w:p>
            <w:pPr>
              <w:pStyle w:val="Normal"/>
              <w:numPr>
                <w:ilvl w:val="0"/>
                <w:numId w:val="0"/>
              </w:numPr>
              <w:ind w:start="0" w:hanging="0"/>
              <w:jc w:val="end"/>
              <w:rPr>
                <w:sz w:val="18"/>
                <w:lang w:val="da-DK"/>
              </w:rPr>
            </w:pPr>
            <w:r>
              <w:rPr>
                <w:sz w:val="18"/>
                <w:lang w:val="da-DK"/>
              </w:rPr>
            </w:r>
          </w:p>
          <w:p>
            <w:pPr>
              <w:pStyle w:val="Normal"/>
              <w:numPr>
                <w:ilvl w:val="0"/>
                <w:numId w:val="0"/>
              </w:numPr>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11.</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Varmeanlæg – restlevetid</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Varmeanlæg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Erfaringer viser en levetid for veksler og pumper på 20 år.</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Udskiftning af tærede varmerør</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 lbm</w:t>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10.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7.500,-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Kedel vurderes ved nuværende stand til en restlevetid på maks. 10 år.</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Udskiftning af pumpe</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 stk</w:t>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15.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3.500,-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Udskiftning af radiatorventiler</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 stk</w:t>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Udskiftning af termometre</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 stk</w:t>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1.000,-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highlight w:val="yellow"/>
                <w:lang w:val="da-DK"/>
              </w:rPr>
            </w:pPr>
            <w:r>
              <w:rPr>
                <w:sz w:val="18"/>
                <w:lang w:val="da-DK"/>
              </w:rPr>
              <w:t>Udskiftning af kedel til 2 stk. kondenserende gaskedler med kaskade styring</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highlight w:val="yellow"/>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highlight w:val="yellow"/>
                <w:lang w:val="da-DK"/>
              </w:rPr>
            </w:pPr>
            <w:r>
              <w:rPr>
                <w:sz w:val="18"/>
                <w:highlight w:val="yellow"/>
                <w:lang w:val="da-DK"/>
              </w:rPr>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highlight w:val="yellow"/>
                <w:lang w:val="da-DK"/>
              </w:rPr>
            </w:pPr>
            <w:r>
              <w:rPr>
                <w:sz w:val="18"/>
                <w:lang w:val="da-DK"/>
              </w:rPr>
              <w:t>25.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highlight w:val="yellow"/>
                <w:lang w:val="da-DK"/>
              </w:rPr>
            </w:pPr>
            <w:r>
              <w:rPr>
                <w:sz w:val="18"/>
                <w:lang w:val="da-DK"/>
              </w:rPr>
              <w:t>350.000,-</w:t>
            </w:r>
          </w:p>
        </w:tc>
      </w:tr>
      <w:tr>
        <w:trPr/>
        <w:tc>
          <w:tcPr>
            <w:tcW w:w="3375" w:type="dxa"/>
            <w:vMerge w:val="continue"/>
            <w:tcBorders/>
            <w:shd w:fill="auto" w:val="clear"/>
          </w:tcPr>
          <w:p>
            <w:pPr>
              <w:pStyle w:val="Normal"/>
              <w:numPr>
                <w:ilvl w:val="0"/>
                <w:numId w:val="0"/>
              </w:numPr>
              <w:snapToGrid w:val="false"/>
              <w:ind w:start="0" w:hanging="0"/>
              <w:rPr>
                <w:sz w:val="18"/>
                <w:highlight w:val="yellow"/>
                <w:lang w:val="da-DK"/>
              </w:rPr>
            </w:pPr>
            <w:r>
              <w:rPr>
                <w:sz w:val="18"/>
                <w:highlight w:val="yellow"/>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Zonestyring af radiatorer</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highlight w:val="yellow"/>
                <w:lang w:val="da-DK"/>
              </w:rPr>
            </w:pPr>
            <w:r>
              <w:rPr>
                <w:sz w:val="18"/>
                <w:highlight w:val="yellow"/>
                <w:lang w:val="da-DK"/>
              </w:rPr>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highlight w:val="yellow"/>
                <w:lang w:val="da-DK"/>
              </w:rPr>
            </w:pPr>
            <w:r>
              <w:rPr>
                <w:sz w:val="18"/>
                <w:highlight w:val="yellow"/>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15.000,-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Nye vedligeholdelsesfrie kugleventiler.</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6 stk</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 gang</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12.000,-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Nye cirkulationspumper trykstyrede</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 stk</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 gang</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8.000,-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Ændring til lukket anlæg med trykekspansion og sikkerhedsventiler.</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 gang</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25.000,-</w:t>
            </w:r>
          </w:p>
        </w:tc>
      </w:tr>
      <w:tr>
        <w:trPr/>
        <w:tc>
          <w:tcPr>
            <w:tcW w:w="3375" w:type="dxa"/>
            <w:vMerge w:val="continue"/>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Ændring af haner i.f.m. trykekspansion.</w:t>
            </w:r>
          </w:p>
        </w:tc>
        <w:tc>
          <w:tcPr>
            <w:tcW w:w="678"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rPr>
                <w:sz w:val="18"/>
                <w:lang w:val="da-DK"/>
              </w:rPr>
            </w:pPr>
            <w:r>
              <w:rPr>
                <w:sz w:val="18"/>
                <w:lang w:val="da-DK"/>
              </w:rPr>
              <w:t>1 gang</w:t>
            </w:r>
          </w:p>
        </w:tc>
        <w:tc>
          <w:tcPr>
            <w:tcW w:w="1275" w:type="dxa"/>
            <w:tcBorders>
              <w:top w:val="single" w:sz="2" w:space="0" w:color="EAEAEA"/>
              <w:bottom w:val="single" w:sz="2" w:space="0" w:color="000000"/>
              <w:insideH w:val="single" w:sz="2" w:space="0" w:color="000000"/>
            </w:tcBorders>
            <w:shd w:fill="auto" w:val="clear"/>
          </w:tcPr>
          <w:p>
            <w:pPr>
              <w:pStyle w:val="Normal"/>
              <w:numPr>
                <w:ilvl w:val="0"/>
                <w:numId w:val="0"/>
              </w:numPr>
              <w:ind w:start="0" w:hanging="0"/>
              <w:jc w:val="end"/>
              <w:rPr>
                <w:sz w:val="18"/>
                <w:lang w:val="da-DK"/>
              </w:rPr>
            </w:pPr>
            <w:r>
              <w:rPr>
                <w:sz w:val="18"/>
                <w:lang w:val="da-DK"/>
              </w:rPr>
              <w:t>5.000,-</w:t>
            </w:r>
          </w:p>
        </w:tc>
      </w:tr>
    </w:tbl>
    <w:p>
      <w:pPr>
        <w:pStyle w:val="Normal"/>
        <w:rPr>
          <w:lang w:val="da-DK"/>
        </w:rPr>
      </w:pPr>
      <w:r>
        <w:br w:type="page"/>
      </w:r>
      <w:r>
        <w:rPr>
          <w:lang w:val="da-DK"/>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12</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AFLØB</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12.1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Afløb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Afløb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0"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title=""/>
                          <pic:cNvPicPr>
                            <a:picLocks noChangeAspect="1" noChangeArrowheads="1"/>
                          </pic:cNvPicPr>
                        </pic:nvPicPr>
                        <pic:blipFill>
                          <a:blip r:embed="rId31"/>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Afløb til tagvand udført af metal med udvendige tagnedløb.</w:t>
            </w:r>
          </w:p>
          <w:p>
            <w:pPr>
              <w:pStyle w:val="Normal"/>
              <w:rPr/>
            </w:pPr>
            <w:r>
              <w:rPr>
                <w:sz w:val="18"/>
                <w:lang w:val="da-DK"/>
              </w:rPr>
              <w:t>Indvendige afløbsinstallationer over dæk udført af plast.</w:t>
            </w:r>
          </w:p>
          <w:p>
            <w:pPr>
              <w:pStyle w:val="Normal"/>
              <w:rPr/>
            </w:pPr>
            <w:r>
              <w:rPr>
                <w:sz w:val="18"/>
                <w:lang w:val="da-DK"/>
              </w:rPr>
              <w:t>Afvanding af tagterrasser af metal med indvendigt afløb som faldstammer/kæder i fællesgader.</w:t>
            </w:r>
          </w:p>
          <w:p>
            <w:pPr>
              <w:pStyle w:val="Normal"/>
              <w:rPr>
                <w:sz w:val="18"/>
                <w:lang w:val="da-DK"/>
              </w:rPr>
            </w:pPr>
            <w:r>
              <w:rPr>
                <w:sz w:val="18"/>
                <w:lang w:val="da-DK"/>
              </w:rPr>
            </w:r>
          </w:p>
        </w:tc>
        <w:tc>
          <w:tcPr>
            <w:tcW w:w="3975" w:type="dxa"/>
            <w:tcBorders>
              <w:top w:val="single" w:sz="2" w:space="0" w:color="EAEAEA"/>
            </w:tcBorders>
            <w:shd w:fill="auto" w:val="clear"/>
          </w:tcPr>
          <w:p>
            <w:pPr>
              <w:pStyle w:val="Normal"/>
              <w:rPr/>
            </w:pPr>
            <w:r>
              <w:rPr>
                <w:sz w:val="18"/>
                <w:lang w:val="da-DK"/>
              </w:rPr>
              <w:t>Afløb efterses og vedligeholdes på normalt niveau.</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12.2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Afløb - risikovurdering</w:t>
            </w:r>
          </w:p>
        </w:tc>
        <w:tc>
          <w:tcPr>
            <w:tcW w:w="3975" w:type="dxa"/>
            <w:tcBorders>
              <w:bottom w:val="single" w:sz="2" w:space="0" w:color="EAEAEA"/>
              <w:insideH w:val="single" w:sz="2" w:space="0" w:color="EAEAEA"/>
            </w:tcBorders>
            <w:shd w:fill="auto" w:val="clear"/>
          </w:tcPr>
          <w:p>
            <w:pPr>
              <w:pStyle w:val="Normal"/>
              <w:rPr/>
            </w:pPr>
            <w:r>
              <w:rPr>
                <w:b/>
                <w:bCs/>
                <w:sz w:val="18"/>
                <w:lang w:val="da-DK"/>
              </w:rPr>
              <w:t>Afløb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1"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title=""/>
                          <pic:cNvPicPr>
                            <a:picLocks noChangeAspect="1" noChangeArrowheads="1"/>
                          </pic:cNvPicPr>
                        </pic:nvPicPr>
                        <pic:blipFill>
                          <a:blip r:embed="rId32"/>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Over glaspartier ledes tagvand til tagrende igennem små rør. Der er risiko for at disse rør stopper til og tagvand kan trænge ind i tagkonstruktionen.</w:t>
            </w:r>
          </w:p>
        </w:tc>
        <w:tc>
          <w:tcPr>
            <w:tcW w:w="3975" w:type="dxa"/>
            <w:tcBorders>
              <w:top w:val="single" w:sz="2" w:space="0" w:color="EAEAEA"/>
            </w:tcBorders>
            <w:shd w:fill="auto" w:val="clear"/>
          </w:tcPr>
          <w:p>
            <w:pPr>
              <w:pStyle w:val="Normal"/>
              <w:rPr>
                <w:sz w:val="18"/>
                <w:lang w:val="da-DK"/>
              </w:rPr>
            </w:pPr>
            <w:r>
              <w:rPr>
                <w:sz w:val="18"/>
                <w:lang w:val="da-DK"/>
              </w:rPr>
              <w:t>Der skal løbende renses tagrende for at undgå opstuvning.</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sz w:val="18"/>
                <w:lang w:val="da-DK"/>
              </w:rPr>
            </w:pPr>
            <w:r>
              <w:rPr>
                <w:sz w:val="18"/>
                <w:lang w:val="da-DK"/>
              </w:rPr>
              <w:t>1.årligt</w:t>
            </w:r>
          </w:p>
        </w:tc>
        <w:tc>
          <w:tcPr>
            <w:tcW w:w="1275" w:type="dxa"/>
            <w:tcBorders>
              <w:top w:val="single" w:sz="2" w:space="0" w:color="EAEAEA"/>
            </w:tcBorders>
            <w:shd w:fill="auto" w:val="clear"/>
          </w:tcPr>
          <w:p>
            <w:pPr>
              <w:pStyle w:val="Normal"/>
              <w:jc w:val="end"/>
              <w:rPr>
                <w:sz w:val="18"/>
                <w:lang w:val="da-DK"/>
              </w:rPr>
            </w:pPr>
            <w:r>
              <w:rPr>
                <w:sz w:val="18"/>
                <w:lang w:val="da-DK"/>
              </w:rPr>
              <w:t>200,-</w:t>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Et enkelt sted er der blevet registreret tagrende uden tagnedløb. Der er ingen større risiko da arealet for tagvand er lille.</w:t>
            </w:r>
          </w:p>
        </w:tc>
        <w:tc>
          <w:tcPr>
            <w:tcW w:w="3975" w:type="dxa"/>
            <w:tcBorders>
              <w:top w:val="single" w:sz="2" w:space="0" w:color="EAEAEA"/>
            </w:tcBorders>
            <w:shd w:fill="auto" w:val="clear"/>
          </w:tcPr>
          <w:p>
            <w:pPr>
              <w:pStyle w:val="Normal"/>
              <w:rPr>
                <w:sz w:val="18"/>
                <w:lang w:val="da-DK"/>
              </w:rPr>
            </w:pPr>
            <w:r>
              <w:rPr>
                <w:sz w:val="18"/>
                <w:lang w:val="da-DK"/>
              </w:rPr>
              <w:t>Rensning af nedløb på altaner.</w:t>
            </w:r>
          </w:p>
          <w:p>
            <w:pPr>
              <w:pStyle w:val="Normal"/>
              <w:rPr>
                <w:sz w:val="18"/>
                <w:lang w:val="da-DK"/>
              </w:rPr>
            </w:pPr>
            <w:r>
              <w:rPr>
                <w:sz w:val="18"/>
                <w:lang w:val="da-DK"/>
              </w:rPr>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sz w:val="18"/>
                <w:lang w:val="da-DK"/>
              </w:rPr>
            </w:pPr>
            <w:r>
              <w:rPr>
                <w:sz w:val="18"/>
                <w:lang w:val="da-DK"/>
              </w:rPr>
              <w:t>1.år</w:t>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 xml:space="preserve">Tagnedløb fra udhæng over terrasse ved fællesrum, begrænser færden idet nedløb føres i hovedhøjde. </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12.3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Afløb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Afløb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Udskiftning af defekte tagrender og tagnedløb</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10 m.</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5.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14.000,-</w:t>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12.4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Afløb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Afløb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numPr>
                <w:ilvl w:val="0"/>
                <w:numId w:val="0"/>
              </w:numPr>
              <w:ind w:start="0" w:hanging="0"/>
              <w:jc w:val="end"/>
              <w:rPr>
                <w:sz w:val="18"/>
                <w:lang w:val="da-DK"/>
              </w:rPr>
            </w:pPr>
            <w:r>
              <w:rPr/>
              <w:drawing>
                <wp:inline distT="0" distB="0" distL="0" distR="0">
                  <wp:extent cx="2032000" cy="1524000"/>
                  <wp:effectExtent l="0" t="0" r="0" b="0"/>
                  <wp:docPr id="32"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title=""/>
                          <pic:cNvPicPr>
                            <a:picLocks noChangeAspect="1" noChangeArrowheads="1"/>
                          </pic:cNvPicPr>
                        </pic:nvPicPr>
                        <pic:blipFill>
                          <a:blip r:embed="rId33"/>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zink tagrender – 10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Tagnedløb ved indgangsdør</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3 m.</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1.500,-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Omlægning af tagnedløb ved terrasse</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5 m.</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2.000,-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Udskiftning af tagrender og nedløb.</w:t>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250 m.</w:t>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15. år</w:t>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jc w:val="end"/>
              <w:rPr>
                <w:sz w:val="18"/>
                <w:lang w:val="da-DK"/>
              </w:rPr>
            </w:pPr>
            <w:r>
              <w:rPr>
                <w:sz w:val="18"/>
                <w:lang w:val="da-DK"/>
              </w:rPr>
              <w:t>350.000,-</w:t>
            </w:r>
          </w:p>
        </w:tc>
      </w:tr>
    </w:tbl>
    <w:p>
      <w:pPr>
        <w:pStyle w:val="Normal"/>
        <w:rPr>
          <w:lang w:val="da-DK"/>
        </w:rPr>
      </w:pPr>
      <w:r>
        <w:br w:type="page"/>
      </w:r>
      <w:r>
        <w:rPr>
          <w:lang w:val="da-DK"/>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widowControl w:val="false"/>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13</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KLOAK</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13.1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Kloak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Kloak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3"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title=""/>
                          <pic:cNvPicPr>
                            <a:picLocks noChangeAspect="1" noChangeArrowheads="1"/>
                          </pic:cNvPicPr>
                        </pic:nvPicPr>
                        <pic:blipFill>
                          <a:blip r:embed="rId34"/>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 xml:space="preserve">Hovedkloakkernes tilstand er undersøgt af LMJ som har foretaget TV inspektion. </w:t>
            </w:r>
          </w:p>
          <w:p>
            <w:pPr>
              <w:pStyle w:val="Normal"/>
              <w:rPr>
                <w:sz w:val="18"/>
                <w:lang w:val="da-DK"/>
              </w:rPr>
            </w:pPr>
            <w:r>
              <w:rPr>
                <w:sz w:val="18"/>
                <w:lang w:val="da-DK"/>
              </w:rPr>
            </w:r>
          </w:p>
          <w:p>
            <w:pPr>
              <w:pStyle w:val="Normal"/>
              <w:rPr>
                <w:sz w:val="18"/>
                <w:lang w:val="da-DK"/>
              </w:rPr>
            </w:pPr>
            <w:r>
              <w:rPr>
                <w:sz w:val="18"/>
                <w:lang w:val="da-DK"/>
              </w:rPr>
              <w:t>Kloakkerne er udført som separatsystem, og rapport fra LMJ er opdelt i Fælleshus, SØ Fløj og NV Fløj.</w:t>
            </w:r>
          </w:p>
          <w:p>
            <w:pPr>
              <w:pStyle w:val="Normal"/>
              <w:rPr>
                <w:sz w:val="18"/>
                <w:lang w:val="da-DK"/>
              </w:rPr>
            </w:pPr>
            <w:r>
              <w:rPr>
                <w:sz w:val="18"/>
                <w:lang w:val="da-DK"/>
              </w:rPr>
            </w:r>
          </w:p>
          <w:p>
            <w:pPr>
              <w:pStyle w:val="Normal"/>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13.2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Kloak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Kloak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4"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title=""/>
                          <pic:cNvPicPr>
                            <a:picLocks noChangeAspect="1" noChangeArrowheads="1"/>
                          </pic:cNvPicPr>
                        </pic:nvPicPr>
                        <pic:blipFill>
                          <a:blip r:embed="rId35"/>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u w:val="single"/>
                <w:lang w:val="da-DK"/>
              </w:rPr>
            </w:pPr>
            <w:r>
              <w:rPr>
                <w:sz w:val="18"/>
                <w:u w:val="single"/>
                <w:lang w:val="da-DK"/>
              </w:rPr>
              <w:t>Hovedledninger for spildevand:</w:t>
            </w:r>
          </w:p>
          <w:p>
            <w:pPr>
              <w:pStyle w:val="Normal"/>
              <w:rPr/>
            </w:pPr>
            <w:r>
              <w:rPr>
                <w:sz w:val="18"/>
                <w:lang w:val="da-DK"/>
              </w:rPr>
              <w:t xml:space="preserve">Der er registreret 3 ledningsstræk som bør renoveres indenfor 1 år. Ca. 85 lbm.  </w:t>
            </w:r>
          </w:p>
          <w:p>
            <w:pPr>
              <w:pStyle w:val="Normal"/>
              <w:rPr/>
            </w:pPr>
            <w:r>
              <w:rPr>
                <w:sz w:val="18"/>
                <w:u w:val="single"/>
                <w:lang w:val="da-DK"/>
              </w:rPr>
              <w:t>Hovedledninger for regnvand</w:t>
            </w:r>
            <w:r>
              <w:rPr>
                <w:sz w:val="18"/>
                <w:lang w:val="da-DK"/>
              </w:rPr>
              <w:t xml:space="preserve"> er generelt gode og med fysisk indeks under 4,5</w:t>
            </w:r>
          </w:p>
          <w:p>
            <w:pPr>
              <w:pStyle w:val="Normal"/>
              <w:rPr>
                <w:sz w:val="18"/>
                <w:lang w:val="da-DK"/>
              </w:rPr>
            </w:pPr>
            <w:r>
              <w:rPr>
                <w:sz w:val="18"/>
                <w:lang w:val="da-DK"/>
              </w:rPr>
            </w:r>
          </w:p>
          <w:p>
            <w:pPr>
              <w:pStyle w:val="Normal"/>
              <w:rPr>
                <w:sz w:val="18"/>
                <w:lang w:val="da-DK"/>
              </w:rPr>
            </w:pPr>
            <w:r>
              <w:rPr>
                <w:sz w:val="18"/>
                <w:lang w:val="da-DK"/>
              </w:rPr>
              <w:t>Der er noteret ca. 7 stikledninger for regnvand (RB + TV) og ca. 5 stilkledninger for spildevand med fysisk indeks &gt; 8 som bør renoveres indenfor kort tidshorisont.</w:t>
            </w:r>
          </w:p>
          <w:p>
            <w:pPr>
              <w:pStyle w:val="Normal"/>
              <w:rPr>
                <w:sz w:val="18"/>
                <w:lang w:val="da-DK"/>
              </w:rPr>
            </w:pPr>
            <w:r>
              <w:rPr>
                <w:sz w:val="18"/>
                <w:lang w:val="da-DK"/>
              </w:rPr>
            </w:r>
          </w:p>
          <w:p>
            <w:pPr>
              <w:pStyle w:val="Normal"/>
              <w:rPr>
                <w:sz w:val="18"/>
                <w:lang w:val="da-DK"/>
              </w:rPr>
            </w:pPr>
            <w:r>
              <w:rPr>
                <w:sz w:val="18"/>
                <w:lang w:val="da-DK"/>
              </w:rPr>
              <w:t>Det anbefales på baggrund af TV inspektionsrapporten at gennemføre et projektforslag for renovering af kloakker.</w:t>
            </w:r>
          </w:p>
          <w:p>
            <w:pPr>
              <w:pStyle w:val="Normal"/>
              <w:rPr>
                <w:sz w:val="18"/>
                <w:lang w:val="da-DK"/>
              </w:rPr>
            </w:pPr>
            <w:r>
              <w:rPr>
                <w:sz w:val="18"/>
                <w:lang w:val="da-DK"/>
              </w:rPr>
            </w:r>
          </w:p>
          <w:p>
            <w:pPr>
              <w:pStyle w:val="Normal"/>
              <w:rPr>
                <w:sz w:val="18"/>
                <w:lang w:val="da-DK"/>
              </w:rPr>
            </w:pPr>
            <w:r>
              <w:rPr>
                <w:sz w:val="18"/>
                <w:lang w:val="da-DK"/>
              </w:rPr>
              <w:t>Drænpumpe kører konstant.</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13.3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Kloak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Kloak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Løbende vedligehold af kloakker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w:t>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Pr. år</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25.000,-</w:t>
            </w:r>
          </w:p>
        </w:tc>
      </w:tr>
      <w:tr>
        <w:trPr/>
        <w:tc>
          <w:tcPr>
            <w:tcW w:w="3375" w:type="dxa"/>
            <w:tcBorders/>
            <w:shd w:fill="auto" w:val="clear"/>
          </w:tcPr>
          <w:p>
            <w:pPr>
              <w:pStyle w:val="Normal"/>
              <w:numPr>
                <w:ilvl w:val="0"/>
                <w:numId w:val="0"/>
              </w:numPr>
              <w:ind w:start="0" w:hanging="0"/>
              <w:jc w:val="end"/>
              <w:rPr>
                <w:sz w:val="18"/>
                <w:lang w:val="da-DK"/>
              </w:rPr>
            </w:pPr>
            <w:r>
              <w:rPr>
                <w:sz w:val="18"/>
                <w:lang w:val="da-DK"/>
              </w:rPr>
              <w:t>13.4</w:t>
            </w:r>
          </w:p>
        </w:tc>
        <w:tc>
          <w:tcPr>
            <w:tcW w:w="3825" w:type="dxa"/>
            <w:tcBorders/>
            <w:shd w:fill="auto" w:val="clear"/>
          </w:tcPr>
          <w:p>
            <w:pPr>
              <w:pStyle w:val="Normal"/>
              <w:numPr>
                <w:ilvl w:val="0"/>
                <w:numId w:val="0"/>
              </w:numPr>
              <w:ind w:start="0" w:hanging="0"/>
              <w:rPr>
                <w:b/>
                <w:b/>
                <w:bCs/>
                <w:sz w:val="18"/>
                <w:lang w:val="da-DK"/>
              </w:rPr>
            </w:pPr>
            <w:r>
              <w:rPr>
                <w:b/>
                <w:bCs/>
                <w:sz w:val="18"/>
                <w:lang w:val="da-DK"/>
              </w:rPr>
              <w:t xml:space="preserve">Kloak – restlevetid </w:t>
            </w:r>
          </w:p>
        </w:tc>
        <w:tc>
          <w:tcPr>
            <w:tcW w:w="3975" w:type="dxa"/>
            <w:tcBorders/>
            <w:shd w:fill="auto" w:val="clear"/>
          </w:tcPr>
          <w:p>
            <w:pPr>
              <w:pStyle w:val="Normal"/>
              <w:numPr>
                <w:ilvl w:val="0"/>
                <w:numId w:val="0"/>
              </w:numPr>
              <w:ind w:start="0" w:hanging="0"/>
              <w:rPr>
                <w:b/>
                <w:b/>
                <w:bCs/>
                <w:sz w:val="18"/>
                <w:lang w:val="da-DK"/>
              </w:rPr>
            </w:pPr>
            <w:r>
              <w:rPr>
                <w:b/>
                <w:bCs/>
                <w:sz w:val="18"/>
                <w:lang w:val="da-DK"/>
              </w:rPr>
              <w:t>Kloak – fornyelser</w:t>
            </w:r>
          </w:p>
        </w:tc>
        <w:tc>
          <w:tcPr>
            <w:tcW w:w="678" w:type="dx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shd w:fill="auto" w:val="clear"/>
          </w:tcPr>
          <w:p>
            <w:pPr>
              <w:pStyle w:val="Normal"/>
              <w:numPr>
                <w:ilvl w:val="0"/>
                <w:numId w:val="0"/>
              </w:numPr>
              <w:ind w:start="0" w:hanging="0"/>
              <w:rPr>
                <w:bCs/>
                <w:sz w:val="18"/>
                <w:lang w:val="da-DK"/>
              </w:rPr>
            </w:pPr>
            <w:r>
              <w:rPr>
                <w:bCs/>
                <w:sz w:val="18"/>
                <w:lang w:val="da-DK"/>
              </w:rPr>
              <w:t>Renovering / udskiftning af kloak</w:t>
            </w:r>
          </w:p>
        </w:tc>
        <w:tc>
          <w:tcPr>
            <w:tcW w:w="3975" w:type="dxa"/>
            <w:tcBorders/>
            <w:shd w:fill="auto" w:val="clear"/>
          </w:tcPr>
          <w:p>
            <w:pPr>
              <w:pStyle w:val="Normal"/>
              <w:numPr>
                <w:ilvl w:val="0"/>
                <w:numId w:val="0"/>
              </w:numPr>
              <w:ind w:start="0" w:hanging="0"/>
              <w:rPr>
                <w:bCs/>
                <w:sz w:val="18"/>
                <w:lang w:val="da-DK"/>
              </w:rPr>
            </w:pPr>
            <w:r>
              <w:rPr>
                <w:bCs/>
                <w:sz w:val="18"/>
                <w:lang w:val="da-DK"/>
              </w:rPr>
              <w:t>Renovering af stik med fysisk indeks &gt; 8,0</w:t>
            </w:r>
          </w:p>
        </w:tc>
        <w:tc>
          <w:tcPr>
            <w:tcW w:w="678" w:type="dx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ind w:start="0" w:hanging="0"/>
              <w:jc w:val="end"/>
              <w:rPr>
                <w:sz w:val="18"/>
                <w:lang w:val="da-DK"/>
              </w:rPr>
            </w:pPr>
            <w:r>
              <w:rPr>
                <w:sz w:val="18"/>
                <w:lang w:val="da-DK"/>
              </w:rPr>
              <w:t>75.000,-</w:t>
            </w:r>
          </w:p>
        </w:tc>
      </w:tr>
      <w:tr>
        <w:trPr/>
        <w:tc>
          <w:tcPr>
            <w:tcW w:w="3375" w:type="dx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shd w:fill="auto" w:val="clear"/>
          </w:tcPr>
          <w:p>
            <w:pPr>
              <w:pStyle w:val="Normal"/>
              <w:numPr>
                <w:ilvl w:val="0"/>
                <w:numId w:val="0"/>
              </w:numPr>
              <w:ind w:start="0" w:hanging="0"/>
              <w:rPr/>
            </w:pPr>
            <w:r>
              <w:rPr>
                <w:sz w:val="18"/>
                <w:lang w:val="da-DK"/>
              </w:rPr>
              <w:t>Ny lavenergi drænpumpe i brønd</w:t>
            </w:r>
          </w:p>
        </w:tc>
        <w:tc>
          <w:tcPr>
            <w:tcW w:w="678" w:type="dx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shd w:fill="auto" w:val="clear"/>
          </w:tcPr>
          <w:p>
            <w:pPr>
              <w:pStyle w:val="Normal"/>
              <w:numPr>
                <w:ilvl w:val="0"/>
                <w:numId w:val="0"/>
              </w:numPr>
              <w:ind w:start="0" w:hanging="0"/>
              <w:jc w:val="end"/>
              <w:rPr>
                <w:sz w:val="18"/>
                <w:lang w:val="da-DK"/>
              </w:rPr>
            </w:pPr>
            <w:r>
              <w:rPr>
                <w:sz w:val="18"/>
                <w:lang w:val="da-DK"/>
              </w:rPr>
              <w:t>15.000,-</w:t>
            </w:r>
          </w:p>
        </w:tc>
      </w:tr>
      <w:tr>
        <w:trPr/>
        <w:tc>
          <w:tcPr>
            <w:tcW w:w="3375" w:type="dxa"/>
            <w:tcBorders>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bottom w:val="single" w:sz="4" w:space="0" w:color="000000"/>
              <w:insideH w:val="single" w:sz="4" w:space="0" w:color="000000"/>
            </w:tcBorders>
            <w:shd w:fill="auto" w:val="clear"/>
          </w:tcPr>
          <w:p>
            <w:pPr>
              <w:pStyle w:val="Normal"/>
              <w:numPr>
                <w:ilvl w:val="0"/>
                <w:numId w:val="0"/>
              </w:numPr>
              <w:ind w:start="0" w:hanging="0"/>
              <w:rPr>
                <w:sz w:val="18"/>
                <w:lang w:val="da-DK"/>
              </w:rPr>
            </w:pPr>
            <w:r>
              <w:rPr>
                <w:bCs/>
                <w:sz w:val="18"/>
                <w:lang w:val="da-DK"/>
              </w:rPr>
              <w:t>Etablering af supplerende dræn</w:t>
            </w:r>
          </w:p>
        </w:tc>
        <w:tc>
          <w:tcPr>
            <w:tcW w:w="678" w:type="dxa"/>
            <w:tcBorders>
              <w:bottom w:val="single" w:sz="4" w:space="0" w:color="000000"/>
              <w:insideH w:val="single" w:sz="4"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4" w:space="0" w:color="000000"/>
              <w:insideH w:val="single" w:sz="4" w:space="0" w:color="000000"/>
            </w:tcBorders>
            <w:shd w:fill="auto" w:val="clear"/>
          </w:tcPr>
          <w:p>
            <w:pPr>
              <w:pStyle w:val="Normal"/>
              <w:numPr>
                <w:ilvl w:val="0"/>
                <w:numId w:val="0"/>
              </w:numPr>
              <w:ind w:start="0" w:hanging="0"/>
              <w:jc w:val="end"/>
              <w:rPr>
                <w:sz w:val="18"/>
                <w:lang w:val="da-DK"/>
              </w:rPr>
            </w:pPr>
            <w:r>
              <w:rPr>
                <w:sz w:val="18"/>
                <w:lang w:val="da-DK"/>
              </w:rPr>
              <w:t>25.000,-</w:t>
            </w:r>
          </w:p>
        </w:tc>
      </w:tr>
    </w:tbl>
    <w:p>
      <w:pPr>
        <w:pStyle w:val="Normal"/>
        <w:rPr>
          <w:lang w:val="da-DK"/>
        </w:rPr>
      </w:pPr>
      <w:r>
        <w:br w:type="page"/>
      </w:r>
      <w:r>
        <w:rPr>
          <w:lang w:val="da-DK"/>
        </w:rPr>
      </w:r>
    </w:p>
    <w:tbl>
      <w:tblPr>
        <w:tblW w:w="15000" w:type="dxa"/>
        <w:jc w:val="start"/>
        <w:tblInd w:w="-75" w:type="dxa"/>
        <w:tblBorders>
          <w:top w:val="single" w:sz="2" w:space="0" w:color="EAEAEA"/>
          <w:bottom w:val="single" w:sz="2" w:space="0" w:color="000000"/>
          <w:insideH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widowControl w:val="false"/>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14</w:t>
            </w:r>
          </w:p>
        </w:tc>
        <w:tc>
          <w:tcPr>
            <w:tcW w:w="3825" w:type="dxa"/>
            <w:tcBorders>
              <w:bottom w:val="single" w:sz="2" w:space="0" w:color="EAEAEA"/>
              <w:insideH w:val="single" w:sz="2" w:space="0" w:color="EAEAEA"/>
            </w:tcBorders>
            <w:shd w:fill="auto" w:val="clear"/>
          </w:tcPr>
          <w:p>
            <w:pPr>
              <w:pStyle w:val="Normal"/>
              <w:widowControl w:val="false"/>
              <w:numPr>
                <w:ilvl w:val="0"/>
                <w:numId w:val="0"/>
              </w:numPr>
              <w:ind w:start="0" w:hanging="0"/>
              <w:rPr>
                <w:b/>
                <w:b/>
                <w:bCs/>
                <w:sz w:val="18"/>
                <w:lang w:val="da-DK"/>
              </w:rPr>
            </w:pPr>
            <w:r>
              <w:rPr>
                <w:b/>
                <w:bCs/>
                <w:sz w:val="18"/>
                <w:lang w:val="da-DK"/>
              </w:rPr>
              <w:t>VANDINSTALLATION</w:t>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14.1</w:t>
            </w:r>
          </w:p>
        </w:tc>
        <w:tc>
          <w:tcPr>
            <w:tcW w:w="3825" w:type="dxa"/>
            <w:tcBorders>
              <w:bottom w:val="single" w:sz="2" w:space="0" w:color="EAEAEA"/>
              <w:insideH w:val="single" w:sz="2" w:space="0" w:color="EAEAEA"/>
            </w:tcBorders>
            <w:shd w:fill="auto" w:val="clear"/>
          </w:tcPr>
          <w:p>
            <w:pPr>
              <w:pStyle w:val="Normal"/>
              <w:widowControl w:val="false"/>
              <w:numPr>
                <w:ilvl w:val="0"/>
                <w:numId w:val="0"/>
              </w:numPr>
              <w:ind w:start="0" w:hanging="0"/>
              <w:rPr>
                <w:b/>
                <w:b/>
                <w:bCs/>
                <w:sz w:val="18"/>
                <w:lang w:val="da-DK"/>
              </w:rPr>
            </w:pPr>
            <w:r>
              <w:rPr>
                <w:b/>
                <w:bCs/>
                <w:sz w:val="18"/>
                <w:lang w:val="da-DK"/>
              </w:rPr>
              <w:t xml:space="preserve">Vandinstallation – generel beskrivelse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Vandinstallation – generelt om vedligeholdelse</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shd w:fill="auto" w:val="clear"/>
          </w:tcPr>
          <w:p>
            <w:pPr>
              <w:pStyle w:val="Normal"/>
              <w:jc w:val="end"/>
              <w:rPr>
                <w:sz w:val="18"/>
                <w:lang w:val="da-DK"/>
              </w:rPr>
            </w:pPr>
            <w:r>
              <w:rPr/>
              <w:drawing>
                <wp:inline distT="0" distB="0" distL="0" distR="0">
                  <wp:extent cx="2032000" cy="1524000"/>
                  <wp:effectExtent l="0" t="0" r="0" b="0"/>
                  <wp:docPr id="35"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title=""/>
                          <pic:cNvPicPr>
                            <a:picLocks noChangeAspect="1" noChangeArrowheads="1"/>
                          </pic:cNvPicPr>
                        </pic:nvPicPr>
                        <pic:blipFill>
                          <a:blip r:embed="rId36"/>
                          <a:srcRect l="-17" t="-23" r="-17" b="-23"/>
                          <a:stretch>
                            <a:fillRect/>
                          </a:stretch>
                        </pic:blipFill>
                        <pic:spPr bwMode="auto">
                          <a:xfrm>
                            <a:off x="0" y="0"/>
                            <a:ext cx="2032000" cy="1524000"/>
                          </a:xfrm>
                          <a:prstGeom prst="rect">
                            <a:avLst/>
                          </a:prstGeom>
                        </pic:spPr>
                      </pic:pic>
                    </a:graphicData>
                  </a:graphic>
                </wp:inline>
              </w:drawing>
            </w:r>
          </w:p>
        </w:tc>
        <w:tc>
          <w:tcPr>
            <w:tcW w:w="3825" w:type="dxa"/>
            <w:tcBorders/>
            <w:shd w:fill="auto" w:val="clear"/>
          </w:tcPr>
          <w:p>
            <w:pPr>
              <w:pStyle w:val="Normal"/>
              <w:rPr>
                <w:sz w:val="18"/>
                <w:lang w:val="da-DK"/>
              </w:rPr>
            </w:pPr>
            <w:r>
              <w:rPr>
                <w:sz w:val="18"/>
                <w:lang w:val="da-DK"/>
              </w:rPr>
              <w:t>Vand til armaturer som skjulte rør i væg.</w:t>
            </w:r>
          </w:p>
          <w:p>
            <w:pPr>
              <w:pStyle w:val="Normal"/>
              <w:rPr>
                <w:sz w:val="18"/>
                <w:lang w:val="da-DK"/>
              </w:rPr>
            </w:pPr>
            <w:r>
              <w:rPr>
                <w:sz w:val="18"/>
                <w:lang w:val="da-DK"/>
              </w:rPr>
            </w:r>
          </w:p>
          <w:p>
            <w:pPr>
              <w:pStyle w:val="Normal"/>
              <w:numPr>
                <w:ilvl w:val="0"/>
                <w:numId w:val="0"/>
              </w:numPr>
              <w:ind w:start="0" w:hanging="0"/>
              <w:rPr>
                <w:sz w:val="18"/>
                <w:lang w:val="da-DK"/>
              </w:rPr>
            </w:pPr>
            <w:r>
              <w:rPr>
                <w:sz w:val="18"/>
                <w:lang w:val="da-DK"/>
              </w:rPr>
              <w:t>Varmtvandsbeholder (fabr. Ajva) fra 1984 skal jævnligt udslames, endvidere skal varmelegeme afsyres for at sikre god varmeafgivelse</w:t>
            </w:r>
          </w:p>
          <w:p>
            <w:pPr>
              <w:pStyle w:val="Normal"/>
              <w:rPr>
                <w:sz w:val="18"/>
                <w:lang w:val="da-DK"/>
              </w:rPr>
            </w:pPr>
            <w:r>
              <w:rPr>
                <w:sz w:val="18"/>
                <w:lang w:val="da-DK"/>
              </w:rPr>
            </w:r>
          </w:p>
          <w:p>
            <w:pPr>
              <w:pStyle w:val="Normal"/>
              <w:rPr>
                <w:sz w:val="18"/>
                <w:lang w:val="da-DK"/>
              </w:rPr>
            </w:pPr>
            <w:r>
              <w:rPr>
                <w:sz w:val="18"/>
                <w:lang w:val="da-DK"/>
              </w:rPr>
              <w:t>Varmtvandsbeholderen er relativt dårligt isoleret. I top, hvor temperaturen er højest, er isolering delvist faldet sammen</w:t>
            </w:r>
          </w:p>
        </w:tc>
        <w:tc>
          <w:tcPr>
            <w:tcW w:w="3975" w:type="dxa"/>
            <w:tcBorders/>
            <w:shd w:fill="auto" w:val="clear"/>
          </w:tcPr>
          <w:p>
            <w:pPr>
              <w:pStyle w:val="Normal"/>
              <w:rPr>
                <w:sz w:val="18"/>
                <w:lang w:val="da-DK"/>
              </w:rPr>
            </w:pPr>
            <w:r>
              <w:rPr>
                <w:sz w:val="18"/>
                <w:lang w:val="da-DK"/>
              </w:rPr>
              <w:t>Vandinstallation skal efterses og vedligeholdes på normalt niveau.</w:t>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p>
            <w:pPr>
              <w:pStyle w:val="Normal"/>
              <w:rPr>
                <w:sz w:val="18"/>
                <w:lang w:val="da-DK"/>
              </w:rPr>
            </w:pPr>
            <w:r>
              <w:rPr>
                <w:sz w:val="18"/>
                <w:lang w:val="da-DK"/>
              </w:rPr>
            </w:r>
          </w:p>
        </w:tc>
        <w:tc>
          <w:tcPr>
            <w:tcW w:w="678" w:type="dxa"/>
            <w:tcBorders/>
            <w:shd w:fill="auto" w:val="clear"/>
          </w:tcPr>
          <w:p>
            <w:pPr>
              <w:pStyle w:val="Normal"/>
              <w:snapToGrid w:val="false"/>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p>
            <w:pPr>
              <w:pStyle w:val="Normal"/>
              <w:jc w:val="center"/>
              <w:rPr>
                <w:sz w:val="18"/>
                <w:lang w:val="da-DK"/>
              </w:rPr>
            </w:pPr>
            <w:r>
              <w:rPr>
                <w:sz w:val="18"/>
                <w:lang w:val="da-DK"/>
              </w:rPr>
            </w:r>
          </w:p>
        </w:tc>
        <w:tc>
          <w:tcPr>
            <w:tcW w:w="897" w:type="dxa"/>
            <w:tcBorders/>
            <w:shd w:fill="auto" w:val="clear"/>
          </w:tcPr>
          <w:p>
            <w:pPr>
              <w:pStyle w:val="Normal"/>
              <w:snapToGrid w:val="false"/>
              <w:rPr>
                <w:sz w:val="18"/>
                <w:lang w:val="da-DK"/>
              </w:rPr>
            </w:pPr>
            <w:r>
              <w:rPr>
                <w:sz w:val="18"/>
                <w:lang w:val="da-DK"/>
              </w:rPr>
            </w:r>
          </w:p>
        </w:tc>
        <w:tc>
          <w:tcPr>
            <w:tcW w:w="975" w:type="dxa"/>
            <w:tcBorders/>
            <w:shd w:fill="auto" w:val="clear"/>
          </w:tcPr>
          <w:p>
            <w:pPr>
              <w:pStyle w:val="Normal"/>
              <w:snapToGrid w:val="false"/>
              <w:rPr>
                <w:sz w:val="18"/>
                <w:lang w:val="da-DK"/>
              </w:rPr>
            </w:pPr>
            <w:r>
              <w:rPr>
                <w:sz w:val="18"/>
                <w:lang w:val="da-DK"/>
              </w:rPr>
            </w:r>
          </w:p>
        </w:tc>
        <w:tc>
          <w:tcPr>
            <w:tcW w:w="1275" w:type="dxa"/>
            <w:tcBorders/>
            <w:shd w:fill="auto" w:val="clear"/>
          </w:tcPr>
          <w:p>
            <w:pPr>
              <w:pStyle w:val="Normal"/>
              <w:snapToGrid w:val="false"/>
              <w:jc w:val="end"/>
              <w:rPr>
                <w:bCs/>
                <w:sz w:val="18"/>
                <w:lang w:val="da-DK"/>
              </w:rPr>
            </w:pPr>
            <w:r>
              <w:rPr>
                <w:bCs/>
                <w:sz w:val="18"/>
                <w:lang w:val="da-DK"/>
              </w:rPr>
            </w:r>
          </w:p>
          <w:p>
            <w:pPr>
              <w:pStyle w:val="Normal"/>
              <w:jc w:val="end"/>
              <w:rPr>
                <w:bCs/>
                <w:sz w:val="18"/>
                <w:lang w:val="da-DK"/>
              </w:rPr>
            </w:pPr>
            <w:r>
              <w:rPr>
                <w:bCs/>
                <w:sz w:val="18"/>
                <w:lang w:val="da-DK"/>
              </w:rPr>
            </w:r>
          </w:p>
          <w:p>
            <w:pPr>
              <w:pStyle w:val="Normal"/>
              <w:jc w:val="end"/>
              <w:rPr>
                <w:bCs/>
                <w:sz w:val="18"/>
                <w:lang w:val="da-DK"/>
              </w:rPr>
            </w:pPr>
            <w:r>
              <w:rPr>
                <w:bCs/>
                <w:sz w:val="18"/>
                <w:lang w:val="da-DK"/>
              </w:rPr>
            </w:r>
          </w:p>
          <w:p>
            <w:pPr>
              <w:pStyle w:val="Normal"/>
              <w:jc w:val="end"/>
              <w:rPr>
                <w:bCs/>
                <w:sz w:val="18"/>
                <w:lang w:val="da-DK"/>
              </w:rPr>
            </w:pPr>
            <w:r>
              <w:rPr>
                <w:bCs/>
                <w:sz w:val="18"/>
                <w:lang w:val="da-DK"/>
              </w:rPr>
            </w:r>
          </w:p>
          <w:p>
            <w:pPr>
              <w:pStyle w:val="Normal"/>
              <w:jc w:val="end"/>
              <w:rPr>
                <w:bCs/>
                <w:sz w:val="18"/>
                <w:lang w:val="da-DK"/>
              </w:rPr>
            </w:pPr>
            <w:r>
              <w:rPr>
                <w:bCs/>
                <w:sz w:val="18"/>
                <w:lang w:val="da-DK"/>
              </w:rPr>
            </w:r>
          </w:p>
          <w:p>
            <w:pPr>
              <w:pStyle w:val="Normal"/>
              <w:jc w:val="end"/>
              <w:rPr>
                <w:bCs/>
                <w:sz w:val="18"/>
                <w:lang w:val="da-DK"/>
              </w:rPr>
            </w:pPr>
            <w:r>
              <w:rPr>
                <w:bCs/>
                <w:sz w:val="18"/>
                <w:lang w:val="da-DK"/>
              </w:rPr>
            </w:r>
          </w:p>
          <w:p>
            <w:pPr>
              <w:pStyle w:val="Normal"/>
              <w:jc w:val="end"/>
              <w:rPr>
                <w:bCs/>
                <w:sz w:val="18"/>
                <w:lang w:val="da-DK"/>
              </w:rPr>
            </w:pPr>
            <w:r>
              <w:rPr>
                <w:bCs/>
                <w:sz w:val="18"/>
                <w:lang w:val="da-DK"/>
              </w:rPr>
            </w:r>
          </w:p>
          <w:p>
            <w:pPr>
              <w:pStyle w:val="Normal"/>
              <w:jc w:val="end"/>
              <w:rPr>
                <w:bCs/>
                <w:sz w:val="18"/>
                <w:lang w:val="da-DK"/>
              </w:rPr>
            </w:pPr>
            <w:r>
              <w:rPr>
                <w:bCs/>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14.2</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Vandinstallation – risikovurdering</w:t>
            </w:r>
          </w:p>
        </w:tc>
        <w:tc>
          <w:tcPr>
            <w:tcW w:w="3975" w:type="dxa"/>
            <w:tcBorders>
              <w:bottom w:val="single" w:sz="2" w:space="0" w:color="EAEAEA"/>
              <w:insideH w:val="single" w:sz="2" w:space="0" w:color="EAEAEA"/>
            </w:tcBorders>
            <w:shd w:fill="auto" w:val="clear"/>
          </w:tcPr>
          <w:p>
            <w:pPr>
              <w:pStyle w:val="Heading5"/>
              <w:numPr>
                <w:ilvl w:val="0"/>
                <w:numId w:val="0"/>
              </w:numPr>
              <w:ind w:start="0" w:hanging="0"/>
              <w:rPr/>
            </w:pPr>
            <w:r>
              <w:rPr/>
              <w:t>Vandinstallation</w:t>
            </w:r>
            <w:r>
              <w:rPr>
                <w:rFonts w:cs="Arial"/>
                <w:bCs/>
              </w:rPr>
              <w:t xml:space="preserve"> – driftsrutiner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rFonts w:cs="Arial"/>
                <w:bCs/>
                <w:sz w:val="18"/>
                <w:lang w:val="da-DK"/>
              </w:rPr>
            </w:pPr>
            <w:r>
              <w:rPr>
                <w:rFonts w:cs="Arial"/>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6"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title=""/>
                          <pic:cNvPicPr>
                            <a:picLocks noChangeAspect="1" noChangeArrowheads="1"/>
                          </pic:cNvPicPr>
                        </pic:nvPicPr>
                        <pic:blipFill>
                          <a:blip r:embed="rId37"/>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Der er intet at bemærke.</w:t>
            </w:r>
          </w:p>
        </w:tc>
        <w:tc>
          <w:tcPr>
            <w:tcW w:w="3975" w:type="dxa"/>
            <w:tcBorders>
              <w:top w:val="single" w:sz="2" w:space="0" w:color="EAEAEA"/>
            </w:tcBorders>
            <w:shd w:fill="auto" w:val="clear"/>
          </w:tcPr>
          <w:p>
            <w:pPr>
              <w:pStyle w:val="Normal"/>
              <w:rPr>
                <w:sz w:val="18"/>
                <w:lang w:val="da-DK"/>
              </w:rPr>
            </w:pPr>
            <w:r>
              <w:rPr>
                <w:sz w:val="18"/>
                <w:lang w:val="da-DK"/>
              </w:rPr>
              <w:t>Rensning af katalyseanlæg</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rPr>
                <w:sz w:val="18"/>
                <w:lang w:val="da-DK"/>
              </w:rPr>
            </w:pPr>
            <w:r>
              <w:rPr>
                <w:sz w:val="18"/>
                <w:lang w:val="da-DK"/>
              </w:rPr>
              <w:t>1</w:t>
            </w:r>
          </w:p>
        </w:tc>
        <w:tc>
          <w:tcPr>
            <w:tcW w:w="975" w:type="dxa"/>
            <w:tcBorders>
              <w:top w:val="single" w:sz="2" w:space="0" w:color="EAEAEA"/>
            </w:tcBorders>
            <w:shd w:fill="auto" w:val="clear"/>
          </w:tcPr>
          <w:p>
            <w:pPr>
              <w:pStyle w:val="Normal"/>
              <w:rPr>
                <w:sz w:val="18"/>
                <w:lang w:val="da-DK"/>
              </w:rPr>
            </w:pPr>
            <w:r>
              <w:rPr>
                <w:sz w:val="18"/>
                <w:lang w:val="da-DK"/>
              </w:rPr>
              <w:t>4 år</w:t>
            </w:r>
          </w:p>
        </w:tc>
        <w:tc>
          <w:tcPr>
            <w:tcW w:w="1275" w:type="dxa"/>
            <w:tcBorders>
              <w:top w:val="single" w:sz="2" w:space="0" w:color="EAEAEA"/>
            </w:tcBorders>
            <w:shd w:fill="auto" w:val="clear"/>
          </w:tcPr>
          <w:p>
            <w:pPr>
              <w:pStyle w:val="Normal"/>
              <w:jc w:val="end"/>
              <w:rPr>
                <w:sz w:val="18"/>
                <w:lang w:val="da-DK"/>
              </w:rPr>
            </w:pPr>
            <w:r>
              <w:rPr>
                <w:sz w:val="18"/>
                <w:lang w:val="da-DK"/>
              </w:rPr>
              <w:t>1.000,-</w:t>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rPr>
                <w:sz w:val="18"/>
                <w:lang w:val="da-DK"/>
              </w:rPr>
            </w:pPr>
            <w:r>
              <w:rPr>
                <w:sz w:val="18"/>
                <w:lang w:val="da-DK"/>
              </w:rPr>
              <w:t>Udslamning af varmtvandsbeholder</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sz w:val="18"/>
                <w:lang w:val="da-DK"/>
              </w:rPr>
            </w:pPr>
            <w:r>
              <w:rPr>
                <w:sz w:val="18"/>
                <w:lang w:val="da-DK"/>
              </w:rPr>
              <w:t>6. mdr.</w:t>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14.3</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Vandinstallation – dokumenter</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Vandinstallation – vedligeholdelsesarbejder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14.4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Vandinstallation – restlevetid</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Vandinstallation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Udskiftning af pumpe</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 stk.</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15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Efterisolering af beholder</w:t>
            </w:r>
          </w:p>
        </w:tc>
        <w:tc>
          <w:tcPr>
            <w:tcW w:w="678"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4" w:space="0" w:color="000000"/>
              <w:insideH w:val="single" w:sz="4" w:space="0" w:color="000000"/>
            </w:tcBorders>
            <w:shd w:fill="auto" w:val="clear"/>
          </w:tcPr>
          <w:p>
            <w:pPr>
              <w:pStyle w:val="Normal"/>
              <w:numPr>
                <w:ilvl w:val="0"/>
                <w:numId w:val="0"/>
              </w:numPr>
              <w:ind w:start="0" w:hanging="0"/>
              <w:jc w:val="end"/>
              <w:rPr>
                <w:sz w:val="18"/>
                <w:lang w:val="da-DK"/>
              </w:rPr>
            </w:pPr>
            <w:r>
              <w:rPr>
                <w:bCs/>
                <w:sz w:val="18"/>
                <w:lang w:val="da-DK"/>
              </w:rPr>
              <w:t>12.000,-</w:t>
            </w:r>
          </w:p>
        </w:tc>
      </w:tr>
    </w:tbl>
    <w:p>
      <w:pPr>
        <w:pStyle w:val="Normal"/>
        <w:rPr/>
      </w:pPr>
      <w:r>
        <w:br w:type="page"/>
      </w:r>
      <w:r>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b/>
                <w:sz w:val="18"/>
                <w:lang w:val="da-DK"/>
              </w:rPr>
              <w:t>16</w:t>
            </w:r>
          </w:p>
        </w:tc>
        <w:tc>
          <w:tcPr>
            <w:tcW w:w="3825" w:type="dxa"/>
            <w:tcBorders>
              <w:bottom w:val="single" w:sz="2" w:space="0" w:color="EAEAEA"/>
              <w:insideH w:val="single" w:sz="2" w:space="0" w:color="EAEAEA"/>
            </w:tcBorders>
            <w:shd w:fill="auto" w:val="clear"/>
          </w:tcPr>
          <w:p>
            <w:pPr>
              <w:pStyle w:val="Heading2"/>
              <w:numPr>
                <w:ilvl w:val="1"/>
                <w:numId w:val="1"/>
              </w:numPr>
              <w:ind w:hanging="0"/>
              <w:rPr>
                <w:sz w:val="18"/>
                <w:lang w:val="da-DK"/>
              </w:rPr>
            </w:pPr>
            <w:r>
              <w:rPr>
                <w:sz w:val="18"/>
                <w:lang w:val="da-DK"/>
              </w:rPr>
              <w:t>VENTILATION</w:t>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16.1</w:t>
            </w:r>
          </w:p>
        </w:tc>
        <w:tc>
          <w:tcPr>
            <w:tcW w:w="3825" w:type="dxa"/>
            <w:tcBorders>
              <w:bottom w:val="single" w:sz="2" w:space="0" w:color="EAEAEA"/>
              <w:insideH w:val="single" w:sz="2" w:space="0" w:color="EAEAEA"/>
            </w:tcBorders>
            <w:shd w:fill="auto" w:val="clear"/>
          </w:tcPr>
          <w:p>
            <w:pPr>
              <w:pStyle w:val="Normal"/>
              <w:widowControl w:val="false"/>
              <w:numPr>
                <w:ilvl w:val="0"/>
                <w:numId w:val="0"/>
              </w:numPr>
              <w:ind w:start="0" w:hanging="0"/>
              <w:rPr>
                <w:b/>
                <w:b/>
                <w:bCs/>
                <w:sz w:val="18"/>
                <w:lang w:val="da-DK"/>
              </w:rPr>
            </w:pPr>
            <w:r>
              <w:rPr>
                <w:b/>
                <w:bCs/>
                <w:sz w:val="18"/>
                <w:lang w:val="da-DK"/>
              </w:rPr>
              <w:t xml:space="preserve">Ventilation – generel beskrivelse </w:t>
            </w:r>
          </w:p>
        </w:tc>
        <w:tc>
          <w:tcPr>
            <w:tcW w:w="3975" w:type="dxa"/>
            <w:tcBorders>
              <w:bottom w:val="single" w:sz="2" w:space="0" w:color="EAEAEA"/>
              <w:insideH w:val="single" w:sz="2" w:space="0" w:color="EAEAEA"/>
            </w:tcBorders>
            <w:shd w:fill="auto" w:val="clear"/>
          </w:tcPr>
          <w:p>
            <w:pPr>
              <w:pStyle w:val="Heading5"/>
              <w:numPr>
                <w:ilvl w:val="0"/>
                <w:numId w:val="0"/>
              </w:numPr>
              <w:overflowPunct w:val="true"/>
              <w:autoSpaceDE w:val="true"/>
              <w:ind w:start="0" w:hanging="0"/>
              <w:textAlignment w:val="auto"/>
              <w:rPr>
                <w:rFonts w:cs="Arial"/>
                <w:bCs/>
              </w:rPr>
            </w:pPr>
            <w:r>
              <w:rPr>
                <w:rFonts w:cs="Arial"/>
                <w:bCs/>
              </w:rPr>
              <w:t>Ventilation – generelt om vedligeholdelse</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rFonts w:cs="Arial"/>
                <w:bCs/>
                <w:sz w:val="18"/>
                <w:lang w:val="da-DK"/>
              </w:rPr>
            </w:pPr>
            <w:r>
              <w:rPr>
                <w:rFonts w:cs="Arial"/>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7"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title=""/>
                          <pic:cNvPicPr>
                            <a:picLocks noChangeAspect="1" noChangeArrowheads="1"/>
                          </pic:cNvPicPr>
                        </pic:nvPicPr>
                        <pic:blipFill>
                          <a:blip r:embed="rId38"/>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Teknikrum med gasfyret kedel er ventileret mekanisk.</w:t>
            </w:r>
          </w:p>
          <w:p>
            <w:pPr>
              <w:pStyle w:val="Normal"/>
              <w:rPr>
                <w:sz w:val="18"/>
                <w:lang w:val="da-DK"/>
              </w:rPr>
            </w:pPr>
            <w:r>
              <w:rPr>
                <w:sz w:val="18"/>
                <w:lang w:val="da-DK"/>
              </w:rPr>
            </w:r>
          </w:p>
        </w:tc>
        <w:tc>
          <w:tcPr>
            <w:tcW w:w="3975" w:type="dxa"/>
            <w:tcBorders>
              <w:top w:val="single" w:sz="2" w:space="0" w:color="EAEAEA"/>
            </w:tcBorders>
            <w:shd w:fill="auto" w:val="clear"/>
          </w:tcPr>
          <w:p>
            <w:pPr>
              <w:pStyle w:val="Normal"/>
              <w:rPr>
                <w:sz w:val="18"/>
                <w:lang w:val="da-DK"/>
              </w:rPr>
            </w:pPr>
            <w:r>
              <w:rPr>
                <w:sz w:val="18"/>
                <w:lang w:val="da-DK"/>
              </w:rPr>
              <w:t>Ventilation skal efterses og vedligeholdes på normalt niveau.</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16.2</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Ventilation – risikovurdering</w:t>
            </w:r>
          </w:p>
        </w:tc>
        <w:tc>
          <w:tcPr>
            <w:tcW w:w="3975" w:type="dxa"/>
            <w:tcBorders>
              <w:bottom w:val="single" w:sz="2" w:space="0" w:color="EAEAEA"/>
              <w:insideH w:val="single" w:sz="2" w:space="0" w:color="EAEAEA"/>
            </w:tcBorders>
            <w:shd w:fill="auto" w:val="clear"/>
          </w:tcPr>
          <w:p>
            <w:pPr>
              <w:pStyle w:val="Heading5"/>
              <w:numPr>
                <w:ilvl w:val="0"/>
                <w:numId w:val="0"/>
              </w:numPr>
              <w:ind w:start="0" w:hanging="0"/>
              <w:rPr>
                <w:rFonts w:cs="Arial"/>
                <w:bCs/>
              </w:rPr>
            </w:pPr>
            <w:r>
              <w:rPr>
                <w:rFonts w:cs="Arial"/>
                <w:bCs/>
              </w:rPr>
              <w:t>Ventilation – driftsrutiner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rFonts w:cs="Arial"/>
                <w:bCs/>
                <w:sz w:val="18"/>
                <w:lang w:val="da-DK"/>
              </w:rPr>
            </w:pPr>
            <w:r>
              <w:rPr>
                <w:rFonts w:cs="Arial"/>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8"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title=""/>
                          <pic:cNvPicPr>
                            <a:picLocks noChangeAspect="1" noChangeArrowheads="1"/>
                          </pic:cNvPicPr>
                        </pic:nvPicPr>
                        <pic:blipFill>
                          <a:blip r:embed="rId39"/>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pPr>
            <w:r>
              <w:rPr>
                <w:sz w:val="18"/>
                <w:lang w:val="da-DK"/>
              </w:rPr>
              <w:t>I fællesrum opleves høje temperaturer og luftfugtighed og det anbefales at der opsættes vejrstation for vinduesåbnere.</w:t>
            </w:r>
          </w:p>
        </w:tc>
        <w:tc>
          <w:tcPr>
            <w:tcW w:w="3975" w:type="dxa"/>
            <w:tcBorders>
              <w:top w:val="single" w:sz="2" w:space="0" w:color="EAEAEA"/>
            </w:tcBorders>
            <w:shd w:fill="auto" w:val="clear"/>
          </w:tcPr>
          <w:p>
            <w:pPr>
              <w:pStyle w:val="Normal"/>
              <w:rPr>
                <w:sz w:val="18"/>
                <w:lang w:val="da-DK"/>
              </w:rPr>
            </w:pPr>
            <w:r>
              <w:rPr>
                <w:sz w:val="18"/>
                <w:lang w:val="da-DK"/>
              </w:rPr>
              <w:t>Rengøring af udsugningsanlæg</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sz w:val="18"/>
                <w:lang w:val="da-DK"/>
              </w:rPr>
            </w:pPr>
            <w:r>
              <w:rPr>
                <w:sz w:val="18"/>
                <w:lang w:val="da-DK"/>
              </w:rPr>
              <w:t>6. mdr.</w:t>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Kanaler for udsugning fra kælderrum og fælleskøkken er meget snavset og belaster anlægget og giver dårlig sug.</w:t>
            </w:r>
          </w:p>
        </w:tc>
        <w:tc>
          <w:tcPr>
            <w:tcW w:w="3975" w:type="dxa"/>
            <w:tcBorders>
              <w:top w:val="single" w:sz="2" w:space="0" w:color="EAEAEA"/>
            </w:tcBorders>
            <w:shd w:fill="auto" w:val="clear"/>
          </w:tcPr>
          <w:p>
            <w:pPr>
              <w:pStyle w:val="Normal"/>
              <w:rPr>
                <w:sz w:val="18"/>
                <w:lang w:val="da-DK"/>
              </w:rPr>
            </w:pPr>
            <w:r>
              <w:rPr>
                <w:sz w:val="18"/>
                <w:lang w:val="da-DK"/>
              </w:rPr>
              <w:t>Jævnlig gennemgang af ventilations åbninger og tjek sugeevne.</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sz w:val="18"/>
                <w:lang w:val="da-DK"/>
              </w:rPr>
            </w:pPr>
            <w:r>
              <w:rPr>
                <w:sz w:val="18"/>
                <w:lang w:val="da-DK"/>
              </w:rPr>
              <w:t>2 år</w:t>
            </w:r>
          </w:p>
        </w:tc>
        <w:tc>
          <w:tcPr>
            <w:tcW w:w="1275" w:type="dxa"/>
            <w:tcBorders>
              <w:top w:val="single" w:sz="2" w:space="0" w:color="EAEAEA"/>
            </w:tcBorders>
            <w:shd w:fill="auto" w:val="clear"/>
          </w:tcPr>
          <w:p>
            <w:pPr>
              <w:pStyle w:val="Normal"/>
              <w:rPr>
                <w:sz w:val="18"/>
                <w:lang w:val="da-DK"/>
              </w:rPr>
            </w:pPr>
            <w:r>
              <w:rPr>
                <w:sz w:val="18"/>
                <w:lang w:val="da-DK"/>
              </w:rPr>
              <w:t>Engangs beløb  1.000,-</w:t>
            </w:r>
          </w:p>
        </w:tc>
      </w:tr>
      <w:tr>
        <w:trPr/>
        <w:tc>
          <w:tcPr>
            <w:tcW w:w="3375" w:type="dx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rPr>
                <w:sz w:val="18"/>
                <w:lang w:val="da-DK"/>
              </w:rPr>
            </w:pPr>
            <w:r>
              <w:rPr>
                <w:sz w:val="18"/>
                <w:lang w:val="da-DK"/>
              </w:rPr>
              <w:t>Rengøring af fedtfiltre</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sz w:val="18"/>
                <w:lang w:val="da-DK"/>
              </w:rPr>
            </w:pPr>
            <w:r>
              <w:rPr>
                <w:sz w:val="18"/>
                <w:lang w:val="da-DK"/>
              </w:rPr>
              <w:t>Hver mdr.</w:t>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rPr>
                <w:sz w:val="18"/>
                <w:lang w:val="da-DK"/>
              </w:rPr>
            </w:pPr>
            <w:r>
              <w:rPr>
                <w:sz w:val="18"/>
                <w:lang w:val="da-DK"/>
              </w:rPr>
              <w:t>Mekanisk udsugningsanlæg for varmecentral skal rengøres jævnligt.</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16.3</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Ventilation – dokumenter</w:t>
            </w:r>
          </w:p>
        </w:tc>
        <w:tc>
          <w:tcPr>
            <w:tcW w:w="3975" w:type="dxa"/>
            <w:tcBorders>
              <w:bottom w:val="single" w:sz="2" w:space="0" w:color="EAEAEA"/>
              <w:insideH w:val="single" w:sz="2" w:space="0" w:color="EAEAEA"/>
            </w:tcBorders>
            <w:shd w:fill="auto" w:val="clear"/>
          </w:tcPr>
          <w:p>
            <w:pPr>
              <w:pStyle w:val="Normal"/>
              <w:rPr>
                <w:sz w:val="18"/>
                <w:lang w:val="da-DK"/>
              </w:rPr>
            </w:pPr>
            <w:r>
              <w:rPr>
                <w:b/>
                <w:bCs/>
                <w:sz w:val="18"/>
                <w:lang w:val="da-DK"/>
              </w:rPr>
              <w:t>Ventilation – vedligeholdelsesarbejder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39"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title=""/>
                          <pic:cNvPicPr>
                            <a:picLocks noChangeAspect="1" noChangeArrowheads="1"/>
                          </pic:cNvPicPr>
                        </pic:nvPicPr>
                        <pic:blipFill>
                          <a:blip r:embed="rId40"/>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Fælleshus: Mekanisk udsugning via. Emfang i køkken.</w:t>
            </w:r>
          </w:p>
        </w:tc>
        <w:tc>
          <w:tcPr>
            <w:tcW w:w="3975" w:type="dxa"/>
            <w:tcBorders>
              <w:top w:val="single" w:sz="2" w:space="0" w:color="EAEAEA"/>
            </w:tcBorders>
            <w:shd w:fill="auto" w:val="clear"/>
          </w:tcPr>
          <w:p>
            <w:pPr>
              <w:pStyle w:val="Normal"/>
              <w:rPr>
                <w:sz w:val="18"/>
                <w:lang w:val="da-DK"/>
              </w:rPr>
            </w:pPr>
            <w:r>
              <w:rPr>
                <w:sz w:val="18"/>
                <w:lang w:val="da-DK"/>
              </w:rPr>
              <w:t>Nedtagning af ventiler/riste og støvsugning af kanaler til fællesrum og kælderrum.</w:t>
            </w:r>
          </w:p>
        </w:tc>
        <w:tc>
          <w:tcPr>
            <w:tcW w:w="678" w:type="dxa"/>
            <w:tcBorders>
              <w:top w:val="single" w:sz="2" w:space="0" w:color="EAEAEA"/>
            </w:tcBorders>
            <w:shd w:fill="auto" w:val="clear"/>
          </w:tcPr>
          <w:p>
            <w:pPr>
              <w:pStyle w:val="Normal"/>
              <w:jc w:val="center"/>
              <w:rPr>
                <w:sz w:val="18"/>
                <w:lang w:val="da-DK"/>
              </w:rPr>
            </w:pPr>
            <w:r>
              <w:rPr>
                <w:sz w:val="18"/>
                <w:lang w:val="da-DK"/>
              </w:rPr>
              <w:t>V</w:t>
            </w:r>
          </w:p>
        </w:tc>
        <w:tc>
          <w:tcPr>
            <w:tcW w:w="897" w:type="dxa"/>
            <w:tcBorders>
              <w:top w:val="single" w:sz="2" w:space="0" w:color="EAEAEA"/>
            </w:tcBorders>
            <w:shd w:fill="auto" w:val="clear"/>
          </w:tcPr>
          <w:p>
            <w:pPr>
              <w:pStyle w:val="Normal"/>
              <w:rPr>
                <w:sz w:val="18"/>
                <w:lang w:val="da-DK"/>
              </w:rPr>
            </w:pPr>
            <w:r>
              <w:rPr>
                <w:sz w:val="18"/>
                <w:lang w:val="da-DK"/>
              </w:rPr>
              <w:t>15 m.</w:t>
            </w:r>
          </w:p>
        </w:tc>
        <w:tc>
          <w:tcPr>
            <w:tcW w:w="975" w:type="dxa"/>
            <w:tcBorders>
              <w:top w:val="single" w:sz="2" w:space="0" w:color="EAEAEA"/>
            </w:tcBorders>
            <w:shd w:fill="auto" w:val="clear"/>
          </w:tcPr>
          <w:p>
            <w:pPr>
              <w:pStyle w:val="Normal"/>
              <w:rPr>
                <w:sz w:val="18"/>
                <w:lang w:val="da-DK"/>
              </w:rPr>
            </w:pPr>
            <w:r>
              <w:rPr>
                <w:sz w:val="18"/>
                <w:lang w:val="da-DK"/>
              </w:rPr>
              <w:t>5 år</w:t>
            </w:r>
          </w:p>
        </w:tc>
        <w:tc>
          <w:tcPr>
            <w:tcW w:w="1275" w:type="dxa"/>
            <w:tcBorders>
              <w:top w:val="single" w:sz="2" w:space="0" w:color="EAEAEA"/>
            </w:tcBorders>
            <w:shd w:fill="auto" w:val="clear"/>
          </w:tcPr>
          <w:p>
            <w:pPr>
              <w:pStyle w:val="Normal"/>
              <w:jc w:val="end"/>
              <w:rPr>
                <w:sz w:val="18"/>
                <w:lang w:val="da-DK"/>
              </w:rPr>
            </w:pPr>
            <w:r>
              <w:rPr>
                <w:sz w:val="18"/>
                <w:lang w:val="da-DK"/>
              </w:rPr>
              <w:t>5.000,-</w:t>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16.4</w:t>
            </w:r>
          </w:p>
        </w:tc>
        <w:tc>
          <w:tcPr>
            <w:tcW w:w="3825" w:type="dxa"/>
            <w:tcBorders>
              <w:bottom w:val="single" w:sz="2" w:space="0" w:color="EAEAEA"/>
              <w:insideH w:val="single" w:sz="2" w:space="0" w:color="EAEAEA"/>
            </w:tcBorders>
            <w:shd w:fill="auto" w:val="clear"/>
          </w:tcPr>
          <w:p>
            <w:pPr>
              <w:pStyle w:val="Heading5"/>
              <w:numPr>
                <w:ilvl w:val="0"/>
                <w:numId w:val="0"/>
              </w:numPr>
              <w:overflowPunct w:val="true"/>
              <w:autoSpaceDE w:val="true"/>
              <w:ind w:start="0" w:hanging="0"/>
              <w:textAlignment w:val="auto"/>
              <w:rPr>
                <w:rFonts w:cs="Arial"/>
                <w:bCs/>
              </w:rPr>
            </w:pPr>
            <w:r>
              <w:rPr>
                <w:rFonts w:cs="Arial"/>
                <w:bCs/>
              </w:rPr>
              <w:t>Ventilation – restlevetid</w:t>
            </w:r>
          </w:p>
        </w:tc>
        <w:tc>
          <w:tcPr>
            <w:tcW w:w="3975" w:type="dxa"/>
            <w:tcBorders>
              <w:bottom w:val="single" w:sz="2" w:space="0" w:color="EAEAEA"/>
              <w:insideH w:val="single" w:sz="2" w:space="0" w:color="EAEAEA"/>
            </w:tcBorders>
            <w:shd w:fill="auto" w:val="clear"/>
          </w:tcPr>
          <w:p>
            <w:pPr>
              <w:pStyle w:val="Heading5"/>
              <w:numPr>
                <w:ilvl w:val="0"/>
                <w:numId w:val="0"/>
              </w:numPr>
              <w:overflowPunct w:val="true"/>
              <w:autoSpaceDE w:val="true"/>
              <w:ind w:start="0" w:hanging="0"/>
              <w:textAlignment w:val="auto"/>
              <w:rPr>
                <w:rFonts w:cs="Arial"/>
                <w:bCs/>
              </w:rPr>
            </w:pPr>
            <w:r>
              <w:rPr>
                <w:rFonts w:cs="Arial"/>
                <w:bCs/>
              </w:rPr>
              <w:t>Ventilation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rFonts w:cs="Arial"/>
                <w:bCs/>
                <w:sz w:val="18"/>
                <w:lang w:val="da-DK"/>
              </w:rPr>
            </w:pPr>
            <w:r>
              <w:rPr>
                <w:rFonts w:cs="Arial"/>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drawing>
                <wp:inline distT="0" distB="0" distL="0" distR="0">
                  <wp:extent cx="2032000" cy="1524000"/>
                  <wp:effectExtent l="0" t="0" r="0" b="0"/>
                  <wp:docPr id="40"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title=""/>
                          <pic:cNvPicPr>
                            <a:picLocks noChangeAspect="1" noChangeArrowheads="1"/>
                          </pic:cNvPicPr>
                        </pic:nvPicPr>
                        <pic:blipFill>
                          <a:blip r:embed="rId41"/>
                          <a:srcRect l="-17" t="-23" r="-17" b="-23"/>
                          <a:stretch>
                            <a:fillRect/>
                          </a:stretch>
                        </pic:blipFill>
                        <pic:spPr bwMode="auto">
                          <a:xfrm>
                            <a:off x="0" y="0"/>
                            <a:ext cx="2032000" cy="1524000"/>
                          </a:xfrm>
                          <a:prstGeom prst="rect">
                            <a:avLst/>
                          </a:prstGeom>
                        </pic:spPr>
                      </pic:pic>
                    </a:graphicData>
                  </a:graphic>
                </wp:inline>
              </w:drawing>
            </w:r>
          </w:p>
        </w:tc>
        <w:tc>
          <w:tcPr>
            <w:tcW w:w="3825" w:type="dxa"/>
            <w:tcBorders>
              <w:bottom w:val="single" w:sz="2" w:space="0" w:color="EAEAEA"/>
              <w:insideH w:val="single" w:sz="2" w:space="0" w:color="EAEAEA"/>
            </w:tcBorders>
            <w:shd w:fill="auto" w:val="clear"/>
          </w:tcPr>
          <w:p>
            <w:pPr>
              <w:pStyle w:val="Normal"/>
              <w:rPr>
                <w:sz w:val="18"/>
                <w:lang w:val="da-DK"/>
              </w:rPr>
            </w:pPr>
            <w:r>
              <w:rPr>
                <w:sz w:val="18"/>
                <w:lang w:val="da-DK"/>
              </w:rPr>
              <w:t>Boliger: Emhætte i køkken og vægventilator i badeværelset.</w:t>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r>
          </w:p>
          <w:p>
            <w:pPr>
              <w:pStyle w:val="Normal"/>
              <w:numPr>
                <w:ilvl w:val="0"/>
                <w:numId w:val="0"/>
              </w:numPr>
              <w:ind w:start="0" w:hanging="0"/>
              <w:rPr>
                <w:sz w:val="18"/>
                <w:lang w:val="da-DK"/>
              </w:rPr>
            </w:pPr>
            <w:r>
              <w:rPr>
                <w:sz w:val="18"/>
                <w:lang w:val="da-DK"/>
              </w:rPr>
              <w:t>Udsugningsventilator – 5 år.</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Udsugningsventilator til aftræk i fælleskøkken</w:t>
            </w:r>
          </w:p>
          <w:p>
            <w:pPr>
              <w:pStyle w:val="Normal"/>
              <w:numPr>
                <w:ilvl w:val="0"/>
                <w:numId w:val="0"/>
              </w:numPr>
              <w:ind w:start="0" w:hanging="0"/>
              <w:rPr>
                <w:sz w:val="18"/>
                <w:lang w:val="da-DK"/>
              </w:rPr>
            </w:pPr>
            <w:r>
              <w:rPr>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p>
            <w:pPr>
              <w:pStyle w:val="Normal"/>
              <w:numPr>
                <w:ilvl w:val="0"/>
                <w:numId w:val="0"/>
              </w:numPr>
              <w:ind w:start="0" w:hanging="0"/>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 stk.</w:t>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15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45.000,-</w:t>
            </w:r>
          </w:p>
          <w:p>
            <w:pPr>
              <w:pStyle w:val="Normal"/>
              <w:numPr>
                <w:ilvl w:val="0"/>
                <w:numId w:val="0"/>
              </w:numPr>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Vejrstation</w:t>
            </w:r>
          </w:p>
        </w:tc>
        <w:tc>
          <w:tcPr>
            <w:tcW w:w="678" w:type="dxa"/>
            <w:tcBorders>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 stk</w:t>
            </w:r>
          </w:p>
        </w:tc>
        <w:tc>
          <w:tcPr>
            <w:tcW w:w="9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20 år</w:t>
            </w:r>
          </w:p>
        </w:tc>
        <w:tc>
          <w:tcPr>
            <w:tcW w:w="12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28.000,-</w:t>
            </w:r>
          </w:p>
        </w:tc>
      </w:tr>
      <w:tr>
        <w:trPr/>
        <w:tc>
          <w:tcPr>
            <w:tcW w:w="33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897"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000000"/>
              <w:insideH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bl>
    <w:p>
      <w:pPr>
        <w:pStyle w:val="Normal"/>
        <w:rPr>
          <w:lang w:val="da-DK"/>
        </w:rPr>
      </w:pPr>
      <w:r>
        <w:br w:type="page"/>
      </w:r>
      <w:r>
        <w:rPr>
          <w:lang w:val="da-DK"/>
        </w:rPr>
      </w:r>
    </w:p>
    <w:tbl>
      <w:tblPr>
        <w:tblW w:w="15000" w:type="dxa"/>
        <w:jc w:val="start"/>
        <w:tblInd w:w="-75" w:type="dxa"/>
        <w:tblBorders>
          <w:bottom w:val="single" w:sz="2" w:space="0" w:color="EAEAEA"/>
          <w:insideH w:val="single" w:sz="2" w:space="0" w:color="EAEAEA"/>
        </w:tblBorders>
        <w:tblCellMar>
          <w:top w:w="0" w:type="dxa"/>
          <w:start w:w="71" w:type="dxa"/>
          <w:bottom w:w="0" w:type="dxa"/>
          <w:end w:w="71" w:type="dxa"/>
        </w:tblCellMar>
      </w:tblPr>
      <w:tblGrid>
        <w:gridCol w:w="3375"/>
        <w:gridCol w:w="3825"/>
        <w:gridCol w:w="3975"/>
        <w:gridCol w:w="678"/>
        <w:gridCol w:w="897"/>
        <w:gridCol w:w="975"/>
        <w:gridCol w:w="1275"/>
      </w:tblGrid>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widowControl w:val="false"/>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17</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EL / SVAGSTRØM</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17.1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El / svagstrøm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El / svagstrøm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El installation er generelt i fin stand.</w:t>
            </w:r>
          </w:p>
          <w:p>
            <w:pPr>
              <w:pStyle w:val="Normal"/>
              <w:rPr/>
            </w:pPr>
            <w:r>
              <w:rPr>
                <w:sz w:val="18"/>
                <w:lang w:val="da-DK"/>
              </w:rPr>
              <w:t>Ejendomstavle er placeret i varmecentral.</w:t>
            </w:r>
          </w:p>
          <w:p>
            <w:pPr>
              <w:pStyle w:val="Normal"/>
              <w:rPr>
                <w:sz w:val="18"/>
                <w:lang w:val="da-DK"/>
              </w:rPr>
            </w:pPr>
            <w:r>
              <w:rPr>
                <w:sz w:val="18"/>
                <w:lang w:val="da-DK"/>
              </w:rPr>
              <w:t>Installation er med HFI anlæg.</w:t>
            </w:r>
          </w:p>
          <w:p>
            <w:pPr>
              <w:pStyle w:val="Normal"/>
              <w:rPr>
                <w:sz w:val="18"/>
                <w:lang w:val="da-DK"/>
              </w:rPr>
            </w:pPr>
            <w:r>
              <w:rPr>
                <w:sz w:val="18"/>
                <w:lang w:val="da-DK"/>
              </w:rPr>
              <w:t>På ejendommen er der ABDL anlæg.</w:t>
            </w:r>
          </w:p>
        </w:tc>
        <w:tc>
          <w:tcPr>
            <w:tcW w:w="3975" w:type="dxa"/>
            <w:tcBorders>
              <w:top w:val="single" w:sz="2" w:space="0" w:color="EAEAEA"/>
            </w:tcBorders>
            <w:shd w:fill="auto" w:val="clear"/>
          </w:tcPr>
          <w:p>
            <w:pPr>
              <w:pStyle w:val="Normal"/>
              <w:rPr>
                <w:sz w:val="18"/>
                <w:lang w:val="da-DK"/>
              </w:rPr>
            </w:pPr>
            <w:r>
              <w:rPr>
                <w:sz w:val="18"/>
                <w:lang w:val="da-DK"/>
              </w:rPr>
              <w:t>El / svagstrøm skal efterses og vedligeholdes på normalt niveau..</w:t>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17.2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El / svagstrøm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El / svagstrøm r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jc w:val="end"/>
              <w:rPr/>
            </w:pPr>
            <w:r>
              <w:rPr/>
              <w:drawing>
                <wp:inline distT="0" distB="0" distL="0" distR="0">
                  <wp:extent cx="2047875" cy="1536065"/>
                  <wp:effectExtent l="0" t="0" r="0" b="0"/>
                  <wp:docPr id="41"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title=""/>
                          <pic:cNvPicPr>
                            <a:picLocks noChangeAspect="1" noChangeArrowheads="1"/>
                          </pic:cNvPicPr>
                        </pic:nvPicPr>
                        <pic:blipFill>
                          <a:blip r:embed="rId42"/>
                          <a:srcRect l="-1" t="-1" r="-1" b="-1"/>
                          <a:stretch>
                            <a:fillRect/>
                          </a:stretch>
                        </pic:blipFill>
                        <pic:spPr bwMode="auto">
                          <a:xfrm>
                            <a:off x="0" y="0"/>
                            <a:ext cx="2047875" cy="1536065"/>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Løse kabler i installationsgange skal fastgøres. Oprydning af svag- og stærkstrømforbindelse i kabelbakker er påkrævet</w:t>
            </w:r>
          </w:p>
        </w:tc>
        <w:tc>
          <w:tcPr>
            <w:tcW w:w="3975" w:type="dxa"/>
            <w:tcBorders>
              <w:top w:val="single" w:sz="2" w:space="0" w:color="EAEAEA"/>
            </w:tcBorders>
            <w:shd w:fill="auto" w:val="clear"/>
          </w:tcPr>
          <w:p>
            <w:pPr>
              <w:pStyle w:val="Normal"/>
              <w:rPr>
                <w:sz w:val="18"/>
                <w:lang w:val="da-DK"/>
              </w:rPr>
            </w:pPr>
            <w:r>
              <w:rPr>
                <w:sz w:val="18"/>
                <w:lang w:val="da-DK"/>
              </w:rPr>
              <w:t>Fastgørelse og oprydning i kabelbakker i installationskanaler.</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jc w:val="end"/>
              <w:rPr>
                <w:sz w:val="18"/>
                <w:lang w:val="da-DK"/>
              </w:rPr>
            </w:pPr>
            <w:r>
              <w:rPr>
                <w:sz w:val="18"/>
                <w:lang w:val="da-DK"/>
              </w:rPr>
              <w:t>12.000,-</w:t>
            </w:r>
          </w:p>
        </w:tc>
      </w:tr>
      <w:tr>
        <w:trPr/>
        <w:tc>
          <w:tcPr>
            <w:tcW w:w="3375" w:type="dxa"/>
            <w:vMerge w:val="restart"/>
            <w:tcBorders>
              <w:top w:val="single" w:sz="2" w:space="0" w:color="EAEAEA"/>
            </w:tcBorders>
            <w:shd w:fill="auto" w:val="clear"/>
          </w:tcPr>
          <w:p>
            <w:pPr>
              <w:pStyle w:val="Normal"/>
              <w:jc w:val="end"/>
              <w:rPr>
                <w:sz w:val="18"/>
                <w:lang w:val="da-DK"/>
              </w:rPr>
            </w:pPr>
            <w:r>
              <w:rPr/>
              <w:drawing>
                <wp:inline distT="0" distB="0" distL="0" distR="0">
                  <wp:extent cx="2032000" cy="1524000"/>
                  <wp:effectExtent l="0" t="0" r="0" b="0"/>
                  <wp:docPr id="42"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title=""/>
                          <pic:cNvPicPr>
                            <a:picLocks noChangeAspect="1" noChangeArrowheads="1"/>
                          </pic:cNvPicPr>
                        </pic:nvPicPr>
                        <pic:blipFill>
                          <a:blip r:embed="rId43"/>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Der er registreret løse kabler som skal fastgøres.</w:t>
            </w:r>
          </w:p>
        </w:tc>
        <w:tc>
          <w:tcPr>
            <w:tcW w:w="3975" w:type="dxa"/>
            <w:tcBorders>
              <w:top w:val="single" w:sz="2" w:space="0" w:color="EAEAEA"/>
            </w:tcBorders>
            <w:shd w:fill="auto" w:val="clear"/>
          </w:tcPr>
          <w:p>
            <w:pPr>
              <w:pStyle w:val="Normal"/>
              <w:rPr>
                <w:sz w:val="18"/>
                <w:lang w:val="da-DK"/>
              </w:rPr>
            </w:pPr>
            <w:r>
              <w:rPr>
                <w:sz w:val="18"/>
                <w:lang w:val="da-DK"/>
              </w:rPr>
              <w:t>Ved installering af nyt relæ skal</w:t>
            </w:r>
          </w:p>
          <w:p>
            <w:pPr>
              <w:pStyle w:val="Normal"/>
              <w:rPr>
                <w:sz w:val="18"/>
                <w:lang w:val="da-DK"/>
              </w:rPr>
            </w:pPr>
            <w:r>
              <w:rPr>
                <w:sz w:val="18"/>
                <w:lang w:val="da-DK"/>
              </w:rPr>
              <w:t>HPFI relæ motioneres efter anvisning.</w:t>
            </w:r>
          </w:p>
        </w:tc>
        <w:tc>
          <w:tcPr>
            <w:tcW w:w="678" w:type="dxa"/>
            <w:tcBorders>
              <w:top w:val="single" w:sz="2" w:space="0" w:color="EAEAEA"/>
            </w:tcBorders>
            <w:shd w:fill="auto" w:val="clear"/>
          </w:tcPr>
          <w:p>
            <w:pPr>
              <w:pStyle w:val="Normal"/>
              <w:jc w:val="center"/>
              <w:rPr>
                <w:sz w:val="18"/>
                <w:lang w:val="da-DK"/>
              </w:rPr>
            </w:pPr>
            <w:r>
              <w:rPr>
                <w:sz w:val="18"/>
                <w:lang w:val="da-DK"/>
              </w:rPr>
              <w:t>D</w:t>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rPr>
                <w:sz w:val="18"/>
                <w:lang w:val="da-DK"/>
              </w:rPr>
            </w:pPr>
            <w:r>
              <w:rPr>
                <w:sz w:val="18"/>
                <w:lang w:val="da-DK"/>
              </w:rPr>
              <w:t>2 pr. år</w:t>
            </w:r>
          </w:p>
        </w:tc>
        <w:tc>
          <w:tcPr>
            <w:tcW w:w="1275" w:type="dxa"/>
            <w:tcBorders>
              <w:top w:val="single" w:sz="2" w:space="0" w:color="EAEAEA"/>
            </w:tcBorders>
            <w:shd w:fill="auto" w:val="clear"/>
          </w:tcPr>
          <w:p>
            <w:pPr>
              <w:pStyle w:val="Normal"/>
              <w:jc w:val="end"/>
              <w:rPr>
                <w:sz w:val="18"/>
                <w:lang w:val="da-DK"/>
              </w:rPr>
            </w:pPr>
            <w:r>
              <w:rPr>
                <w:sz w:val="18"/>
                <w:lang w:val="da-DK"/>
              </w:rPr>
              <w:t>2.000,-</w:t>
            </w:r>
          </w:p>
        </w:tc>
      </w:tr>
      <w:tr>
        <w:trPr/>
        <w:tc>
          <w:tcPr>
            <w:tcW w:w="3375" w:type="dxa"/>
            <w:vMerge w:val="continue"/>
            <w:tcBorders>
              <w:top w:val="single" w:sz="2" w:space="0" w:color="EAEAEA"/>
            </w:tcBorders>
            <w:shd w:fill="auto" w:val="clear"/>
          </w:tcPr>
          <w:p>
            <w:pPr>
              <w:pStyle w:val="Normal"/>
              <w:snapToGrid w:val="false"/>
              <w:jc w:val="end"/>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I varmecentral er der åbent hul i betondækket til føring af elkabler. Dette bør aflukkes forsvarligt for at undgå at vand afledes i denne nedgravning.</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897" w:type="dxa"/>
            <w:tcBorders>
              <w:top w:val="single" w:sz="2" w:space="0" w:color="EAEAEA"/>
            </w:tcBorders>
            <w:shd w:fill="auto" w:val="clear"/>
          </w:tcPr>
          <w:p>
            <w:pPr>
              <w:pStyle w:val="Normal"/>
              <w:snapToGrid w:val="false"/>
              <w:rPr>
                <w:sz w:val="18"/>
                <w:lang w:val="da-DK"/>
              </w:rPr>
            </w:pPr>
            <w:r>
              <w:rPr>
                <w:sz w:val="18"/>
                <w:lang w:val="da-DK"/>
              </w:rPr>
            </w:r>
          </w:p>
        </w:tc>
        <w:tc>
          <w:tcPr>
            <w:tcW w:w="975"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jc w:val="end"/>
              <w:rPr>
                <w:sz w:val="18"/>
                <w:lang w:val="da-DK"/>
              </w:rPr>
            </w:pPr>
            <w:r>
              <w:rPr>
                <w:sz w:val="18"/>
                <w:lang w:val="da-DK"/>
              </w:rPr>
              <w:t xml:space="preserve">17.3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El / svagstrøm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El / svagstrøm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numPr>
                <w:ilvl w:val="0"/>
                <w:numId w:val="0"/>
              </w:numPr>
              <w:ind w:start="0" w:hanging="0"/>
              <w:jc w:val="end"/>
              <w:rPr>
                <w:sz w:val="18"/>
                <w:lang w:val="da-DK"/>
              </w:rPr>
            </w:pPr>
            <w:r>
              <w:rPr/>
              <w:drawing>
                <wp:inline distT="0" distB="0" distL="0" distR="0">
                  <wp:extent cx="2032000" cy="1524000"/>
                  <wp:effectExtent l="0" t="0" r="0" b="0"/>
                  <wp:docPr id="43"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title=""/>
                          <pic:cNvPicPr>
                            <a:picLocks noChangeAspect="1" noChangeArrowheads="1"/>
                          </pic:cNvPicPr>
                        </pic:nvPicPr>
                        <pic:blipFill>
                          <a:blip r:embed="rId44"/>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Fastgørelse af løsekabler i fællesgader</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10 meter</w:t>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2.000,-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Gennemmåling af installation</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rHeight w:val="206" w:hRule="atLeast"/>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lang w:val="da-DK"/>
              </w:rPr>
            </w:pPr>
            <w:r>
              <w:rPr>
                <w:sz w:val="18"/>
                <w:lang w:val="da-DK"/>
              </w:rPr>
              <w:t>Lukning af betondæk</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ind w:start="0" w:hanging="0"/>
              <w:rPr>
                <w:sz w:val="18"/>
                <w:lang w:val="da-DK"/>
              </w:rPr>
            </w:pPr>
            <w:r>
              <w:rPr>
                <w:sz w:val="18"/>
                <w:lang w:val="da-DK"/>
              </w:rPr>
              <w:t>0,2 m²</w:t>
            </w:r>
          </w:p>
        </w:tc>
        <w:tc>
          <w:tcPr>
            <w:tcW w:w="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rHeight w:val="206" w:hRule="atLeast"/>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highlight w:val="yellow"/>
                <w:lang w:val="da-DK"/>
              </w:rPr>
            </w:pPr>
            <w:r>
              <w:rPr>
                <w:sz w:val="18"/>
                <w:lang w:val="da-DK"/>
              </w:rPr>
              <w:t>Funktionsafprøvning og rengøring af ABDL-anlæg</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1. gang årligt</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ind w:start="0" w:hanging="0"/>
              <w:rPr>
                <w:sz w:val="18"/>
                <w:highlight w:val="yellow"/>
                <w:lang w:val="da-DK"/>
              </w:rPr>
            </w:pPr>
            <w:r>
              <w:rPr>
                <w:sz w:val="18"/>
                <w:lang w:val="da-DK"/>
              </w:rPr>
              <w:t>Funktionsafprøvning og rengøring af røgventilationsanlæg.</w:t>
            </w:r>
          </w:p>
        </w:tc>
        <w:tc>
          <w:tcPr>
            <w:tcW w:w="678" w:type="dxa"/>
            <w:tcBorders>
              <w:top w:val="single" w:sz="2" w:space="0" w:color="EAEAEA"/>
            </w:tcBorders>
            <w:shd w:fill="auto" w:val="clear"/>
          </w:tcPr>
          <w:p>
            <w:pPr>
              <w:pStyle w:val="Normal"/>
              <w:numPr>
                <w:ilvl w:val="0"/>
                <w:numId w:val="0"/>
              </w:numPr>
              <w:ind w:start="0" w:hanging="0"/>
              <w:jc w:val="center"/>
              <w:rPr>
                <w:sz w:val="18"/>
                <w:lang w:val="da-DK"/>
              </w:rPr>
            </w:pPr>
            <w:r>
              <w:rPr>
                <w:sz w:val="18"/>
                <w:lang w:val="da-DK"/>
              </w:rPr>
              <w:t>V</w:t>
            </w:r>
          </w:p>
        </w:tc>
        <w:tc>
          <w:tcPr>
            <w:tcW w:w="897"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top w:val="single" w:sz="2" w:space="0" w:color="EAEAEA"/>
            </w:tcBorders>
            <w:shd w:fill="auto" w:val="clear"/>
          </w:tcPr>
          <w:p>
            <w:pPr>
              <w:pStyle w:val="Normal"/>
              <w:numPr>
                <w:ilvl w:val="0"/>
                <w:numId w:val="0"/>
              </w:numPr>
              <w:ind w:start="0" w:hanging="0"/>
              <w:rPr>
                <w:sz w:val="18"/>
                <w:lang w:val="da-DK"/>
              </w:rPr>
            </w:pPr>
            <w:r>
              <w:rPr>
                <w:sz w:val="18"/>
                <w:lang w:val="da-DK"/>
              </w:rPr>
              <w:t>1. gang årligt</w:t>
            </w:r>
          </w:p>
        </w:tc>
        <w:tc>
          <w:tcPr>
            <w:tcW w:w="1275" w:type="dxa"/>
            <w:tcBorders>
              <w:top w:val="single" w:sz="2" w:space="0" w:color="EAEAEA"/>
            </w:tcBorders>
            <w:shd w:fill="auto" w:val="clear"/>
          </w:tcPr>
          <w:p>
            <w:pPr>
              <w:pStyle w:val="Normal"/>
              <w:numPr>
                <w:ilvl w:val="0"/>
                <w:numId w:val="0"/>
              </w:numPr>
              <w:ind w:start="0" w:hanging="0"/>
              <w:jc w:val="end"/>
              <w:rPr>
                <w:sz w:val="18"/>
                <w:lang w:val="da-DK"/>
              </w:rPr>
            </w:pPr>
            <w:r>
              <w:rPr>
                <w:sz w:val="18"/>
                <w:lang w:val="da-DK"/>
              </w:rPr>
              <w:t>5.000,-</w:t>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17.4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El / svagstrøm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El / svagstrøm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897"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vMerge w:val="restart"/>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Ejendomstavle 8 år</w:t>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Nyt HPFI relæer (lovpligtigt)</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30 enhed</w:t>
            </w:r>
          </w:p>
        </w:tc>
        <w:tc>
          <w:tcPr>
            <w:tcW w:w="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20 år</w:t>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pPr>
            <w:r>
              <w:rPr>
                <w:sz w:val="18"/>
                <w:lang w:val="da-DK"/>
              </w:rPr>
              <w:t>27.000,-</w:t>
            </w:r>
          </w:p>
        </w:tc>
      </w:tr>
      <w:tr>
        <w:trPr/>
        <w:tc>
          <w:tcPr>
            <w:tcW w:w="3375" w:type="dxa"/>
            <w:vMerge w:val="continue"/>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4" w:space="0" w:color="000000"/>
              <w:insideH w:val="single" w:sz="4"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Ejendomstavle</w:t>
            </w:r>
          </w:p>
        </w:tc>
        <w:tc>
          <w:tcPr>
            <w:tcW w:w="678" w:type="dxa"/>
            <w:tcBorders>
              <w:bottom w:val="single" w:sz="4" w:space="0" w:color="000000"/>
              <w:insideH w:val="single" w:sz="4" w:space="0" w:color="000000"/>
            </w:tcBorders>
            <w:shd w:fill="auto" w:val="clear"/>
          </w:tcPr>
          <w:p>
            <w:pPr>
              <w:pStyle w:val="Normal"/>
              <w:numPr>
                <w:ilvl w:val="0"/>
                <w:numId w:val="0"/>
              </w:numPr>
              <w:ind w:start="0" w:hanging="0"/>
              <w:jc w:val="center"/>
              <w:rPr>
                <w:sz w:val="18"/>
                <w:lang w:val="da-DK"/>
              </w:rPr>
            </w:pPr>
            <w:r>
              <w:rPr>
                <w:sz w:val="18"/>
                <w:lang w:val="da-DK"/>
              </w:rPr>
              <w:t>F</w:t>
            </w:r>
          </w:p>
        </w:tc>
        <w:tc>
          <w:tcPr>
            <w:tcW w:w="897" w:type="dxa"/>
            <w:tcBorders>
              <w:bottom w:val="single" w:sz="4" w:space="0" w:color="000000"/>
              <w:insideH w:val="single" w:sz="4" w:space="0" w:color="000000"/>
            </w:tcBorders>
            <w:shd w:fill="auto" w:val="clear"/>
          </w:tcPr>
          <w:p>
            <w:pPr>
              <w:pStyle w:val="Normal"/>
              <w:numPr>
                <w:ilvl w:val="0"/>
                <w:numId w:val="0"/>
              </w:numPr>
              <w:ind w:start="0" w:hanging="0"/>
              <w:rPr>
                <w:sz w:val="18"/>
                <w:lang w:val="da-DK"/>
              </w:rPr>
            </w:pPr>
            <w:r>
              <w:rPr>
                <w:sz w:val="18"/>
                <w:lang w:val="da-DK"/>
              </w:rPr>
              <w:t>1</w:t>
            </w:r>
          </w:p>
        </w:tc>
        <w:tc>
          <w:tcPr>
            <w:tcW w:w="975" w:type="dxa"/>
            <w:tcBorders>
              <w:bottom w:val="single" w:sz="4" w:space="0" w:color="000000"/>
              <w:insideH w:val="single" w:sz="4" w:space="0" w:color="000000"/>
            </w:tcBorders>
            <w:shd w:fill="auto" w:val="clear"/>
          </w:tcPr>
          <w:p>
            <w:pPr>
              <w:pStyle w:val="Normal"/>
              <w:numPr>
                <w:ilvl w:val="0"/>
                <w:numId w:val="0"/>
              </w:numPr>
              <w:ind w:start="0" w:hanging="0"/>
              <w:rPr/>
            </w:pPr>
            <w:r>
              <w:rPr>
                <w:sz w:val="18"/>
                <w:lang w:val="da-DK"/>
              </w:rPr>
              <w:t>20 år</w:t>
            </w:r>
          </w:p>
        </w:tc>
        <w:tc>
          <w:tcPr>
            <w:tcW w:w="1275" w:type="dxa"/>
            <w:tcBorders>
              <w:bottom w:val="single" w:sz="4" w:space="0" w:color="000000"/>
              <w:insideH w:val="single" w:sz="4" w:space="0" w:color="000000"/>
            </w:tcBorders>
            <w:shd w:fill="auto" w:val="clear"/>
          </w:tcPr>
          <w:p>
            <w:pPr>
              <w:pStyle w:val="Normal"/>
              <w:numPr>
                <w:ilvl w:val="0"/>
                <w:numId w:val="0"/>
              </w:numPr>
              <w:ind w:start="0" w:hanging="0"/>
              <w:jc w:val="end"/>
              <w:rPr/>
            </w:pPr>
            <w:r>
              <w:rPr>
                <w:sz w:val="18"/>
                <w:lang w:val="da-DK"/>
              </w:rPr>
              <w:t>45.000,-</w:t>
            </w:r>
          </w:p>
        </w:tc>
      </w:tr>
    </w:tbl>
    <w:p>
      <w:pPr>
        <w:pStyle w:val="Normal"/>
        <w:rPr/>
      </w:pPr>
      <w:r>
        <w:br w:type="page"/>
      </w:r>
      <w:r>
        <w:rPr/>
      </w:r>
    </w:p>
    <w:tbl>
      <w:tblPr>
        <w:tblW w:w="15000" w:type="dxa"/>
        <w:jc w:val="start"/>
        <w:tblInd w:w="-75" w:type="dxa"/>
        <w:tblBorders>
          <w:top w:val="single" w:sz="2" w:space="0" w:color="000000"/>
        </w:tblBorders>
        <w:tblCellMar>
          <w:top w:w="0" w:type="dxa"/>
          <w:start w:w="71" w:type="dxa"/>
          <w:bottom w:w="0" w:type="dxa"/>
          <w:end w:w="71" w:type="dxa"/>
        </w:tblCellMar>
      </w:tblPr>
      <w:tblGrid>
        <w:gridCol w:w="3375"/>
        <w:gridCol w:w="3825"/>
        <w:gridCol w:w="3975"/>
        <w:gridCol w:w="678"/>
        <w:gridCol w:w="972"/>
        <w:gridCol w:w="900"/>
        <w:gridCol w:w="1275"/>
      </w:tblGrid>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18</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ØVRIGE OMBYGNINGSARBEJDER</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18.1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Øvr. ombygningsarbejder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Øvr. ombygningsarbejder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972" w:type="dxa"/>
            <w:tcBorders>
              <w:top w:val="single" w:sz="2" w:space="0" w:color="EAEAEA"/>
            </w:tcBorders>
            <w:shd w:fill="auto" w:val="clear"/>
          </w:tcPr>
          <w:p>
            <w:pPr>
              <w:pStyle w:val="Normal"/>
              <w:snapToGrid w:val="false"/>
              <w:rPr>
                <w:sz w:val="18"/>
                <w:lang w:val="da-DK"/>
              </w:rPr>
            </w:pPr>
            <w:r>
              <w:rPr>
                <w:sz w:val="18"/>
                <w:lang w:val="da-DK"/>
              </w:rPr>
            </w:r>
          </w:p>
        </w:tc>
        <w:tc>
          <w:tcPr>
            <w:tcW w:w="900"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18.2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Øvr. ombygningsarbejder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Øvr. ombygningsarbejder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972" w:type="dxa"/>
            <w:tcBorders>
              <w:top w:val="single" w:sz="2" w:space="0" w:color="EAEAEA"/>
            </w:tcBorders>
            <w:shd w:fill="auto" w:val="clear"/>
          </w:tcPr>
          <w:p>
            <w:pPr>
              <w:pStyle w:val="Normal"/>
              <w:snapToGrid w:val="false"/>
              <w:rPr>
                <w:sz w:val="18"/>
                <w:lang w:val="da-DK"/>
              </w:rPr>
            </w:pPr>
            <w:r>
              <w:rPr>
                <w:sz w:val="18"/>
                <w:lang w:val="da-DK"/>
              </w:rPr>
            </w:r>
          </w:p>
        </w:tc>
        <w:tc>
          <w:tcPr>
            <w:tcW w:w="900"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 xml:space="preserve">18.3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Øvr. ombygningsarbejder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Øvr. ombygningsarbejder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18.4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Øvr. ombygningsarbejder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Øvr. ombygningsarbejder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bottom w:val="single" w:sz="2" w:space="0" w:color="EAEAEA"/>
              <w:insideH w:val="single" w:sz="2" w:space="0" w:color="EAEAEA"/>
            </w:tcBorders>
            <w:shd w:fill="auto" w:val="clear"/>
          </w:tcPr>
          <w:p>
            <w:pPr>
              <w:pStyle w:val="Normal"/>
              <w:numPr>
                <w:ilvl w:val="0"/>
                <w:numId w:val="0"/>
              </w:numPr>
              <w:snapToGrid w:val="false"/>
              <w:ind w:start="0" w:hanging="0"/>
              <w:rPr>
                <w:b/>
                <w:b/>
                <w:bCs/>
                <w:sz w:val="18"/>
                <w:lang w:val="da-DK"/>
              </w:rPr>
            </w:pPr>
            <w:r>
              <w:rPr>
                <w:b/>
                <w:bCs/>
                <w:sz w:val="18"/>
                <w:lang w:val="da-DK"/>
              </w:rPr>
            </w:r>
          </w:p>
        </w:tc>
        <w:tc>
          <w:tcPr>
            <w:tcW w:w="3975" w:type="dxa"/>
            <w:tcBorders>
              <w:bottom w:val="single" w:sz="2" w:space="0" w:color="EAEAEA"/>
              <w:insideH w:val="single" w:sz="2" w:space="0" w:color="EAEAEA"/>
            </w:tcBorders>
            <w:shd w:fill="auto" w:val="clear"/>
          </w:tcPr>
          <w:p>
            <w:pPr>
              <w:pStyle w:val="Normal"/>
              <w:snapToGrid w:val="false"/>
              <w:rPr>
                <w:b/>
                <w:b/>
                <w:bCs/>
                <w:sz w:val="18"/>
                <w:szCs w:val="18"/>
                <w:lang w:val="da-DK"/>
              </w:rPr>
            </w:pPr>
            <w:r>
              <w:rPr>
                <w:b/>
                <w:bCs/>
                <w:sz w:val="18"/>
                <w:szCs w:val="18"/>
                <w:lang w:val="da-DK"/>
              </w:rPr>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sz w:val="18"/>
                <w:szCs w:val="18"/>
                <w:lang w:val="da-DK"/>
              </w:rPr>
            </w:pPr>
            <w:r>
              <w:rPr>
                <w:sz w:val="18"/>
                <w:szCs w:val="18"/>
                <w:lang w:val="da-DK"/>
              </w:rPr>
            </w:r>
          </w:p>
        </w:tc>
        <w:tc>
          <w:tcPr>
            <w:tcW w:w="972"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19</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PRIVATE FRIAREALER</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19.1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Private friarealer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Private friarealer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rPr>
                <w:sz w:val="18"/>
                <w:lang w:val="da-DK"/>
              </w:rPr>
            </w:pPr>
            <w:r>
              <w:rPr/>
              <w:drawing>
                <wp:inline distT="0" distB="0" distL="0" distR="0">
                  <wp:extent cx="2032000" cy="1524000"/>
                  <wp:effectExtent l="0" t="0" r="0" b="0"/>
                  <wp:docPr id="44"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title=""/>
                          <pic:cNvPicPr>
                            <a:picLocks noChangeAspect="1" noChangeArrowheads="1"/>
                          </pic:cNvPicPr>
                        </pic:nvPicPr>
                        <pic:blipFill>
                          <a:blip r:embed="rId45"/>
                          <a:srcRect l="-17" t="-23" r="-17" b="-23"/>
                          <a:stretch>
                            <a:fillRect/>
                          </a:stretch>
                        </pic:blipFill>
                        <pic:spPr bwMode="auto">
                          <a:xfrm>
                            <a:off x="0" y="0"/>
                            <a:ext cx="2032000" cy="1524000"/>
                          </a:xfrm>
                          <a:prstGeom prst="rect">
                            <a:avLst/>
                          </a:prstGeom>
                        </pic:spPr>
                      </pic:pic>
                    </a:graphicData>
                  </a:graphic>
                </wp:inline>
              </w:drawing>
            </w:r>
          </w:p>
        </w:tc>
        <w:tc>
          <w:tcPr>
            <w:tcW w:w="3825" w:type="dxa"/>
            <w:tcBorders>
              <w:top w:val="single" w:sz="2" w:space="0" w:color="EAEAEA"/>
            </w:tcBorders>
            <w:shd w:fill="auto" w:val="clear"/>
          </w:tcPr>
          <w:p>
            <w:pPr>
              <w:pStyle w:val="Normal"/>
              <w:rPr>
                <w:sz w:val="18"/>
                <w:lang w:val="da-DK"/>
              </w:rPr>
            </w:pPr>
            <w:r>
              <w:rPr>
                <w:sz w:val="18"/>
                <w:lang w:val="da-DK"/>
              </w:rPr>
              <w:t>I fællesvaskeri er registreret affugter der kører hyppigt ved tørring af tøj.</w:t>
            </w:r>
          </w:p>
          <w:p>
            <w:pPr>
              <w:pStyle w:val="Normal"/>
              <w:rPr>
                <w:sz w:val="18"/>
                <w:lang w:val="da-DK"/>
              </w:rPr>
            </w:pPr>
            <w:r>
              <w:rPr>
                <w:sz w:val="18"/>
                <w:lang w:val="da-DK"/>
              </w:rPr>
            </w:r>
          </w:p>
          <w:p>
            <w:pPr>
              <w:pStyle w:val="Normal"/>
              <w:rPr>
                <w:sz w:val="18"/>
                <w:lang w:val="da-DK"/>
              </w:rPr>
            </w:pPr>
            <w:r>
              <w:rPr>
                <w:sz w:val="18"/>
                <w:lang w:val="da-DK"/>
              </w:rPr>
              <w:t>Dette er en stor omkostning i el forbrug og det bør overvejes om ikke en tørretumbler eller anden løsning burde overvejes.</w:t>
            </w:r>
          </w:p>
          <w:p>
            <w:pPr>
              <w:pStyle w:val="Normal"/>
              <w:rPr>
                <w:sz w:val="18"/>
                <w:lang w:val="da-DK"/>
              </w:rPr>
            </w:pPr>
            <w:r>
              <w:rPr>
                <w:sz w:val="18"/>
                <w:lang w:val="da-DK"/>
              </w:rPr>
            </w:r>
          </w:p>
          <w:p>
            <w:pPr>
              <w:pStyle w:val="Normal"/>
              <w:rPr>
                <w:sz w:val="18"/>
                <w:lang w:val="da-DK"/>
              </w:rPr>
            </w:pPr>
            <w:r>
              <w:rPr>
                <w:sz w:val="18"/>
                <w:lang w:val="da-DK"/>
              </w:rPr>
              <w:t>Der er installeret radiator og mekanisk udsugning, disse bør primært anvendes.</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972" w:type="dxa"/>
            <w:tcBorders>
              <w:top w:val="single" w:sz="2" w:space="0" w:color="EAEAEA"/>
            </w:tcBorders>
            <w:shd w:fill="auto" w:val="clear"/>
          </w:tcPr>
          <w:p>
            <w:pPr>
              <w:pStyle w:val="Normal"/>
              <w:snapToGrid w:val="false"/>
              <w:rPr>
                <w:sz w:val="18"/>
                <w:lang w:val="da-DK"/>
              </w:rPr>
            </w:pPr>
            <w:r>
              <w:rPr>
                <w:sz w:val="18"/>
                <w:lang w:val="da-DK"/>
              </w:rPr>
            </w:r>
          </w:p>
        </w:tc>
        <w:tc>
          <w:tcPr>
            <w:tcW w:w="900"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19.2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Private friarealer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Private friarealer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972" w:type="dxa"/>
            <w:tcBorders>
              <w:top w:val="single" w:sz="2" w:space="0" w:color="EAEAEA"/>
            </w:tcBorders>
            <w:shd w:fill="auto" w:val="clear"/>
          </w:tcPr>
          <w:p>
            <w:pPr>
              <w:pStyle w:val="Normal"/>
              <w:snapToGrid w:val="false"/>
              <w:rPr>
                <w:sz w:val="18"/>
                <w:lang w:val="da-DK"/>
              </w:rPr>
            </w:pPr>
            <w:r>
              <w:rPr>
                <w:sz w:val="18"/>
                <w:lang w:val="da-DK"/>
              </w:rPr>
            </w:r>
          </w:p>
        </w:tc>
        <w:tc>
          <w:tcPr>
            <w:tcW w:w="900"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 xml:space="preserve">19.3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Private friarealer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Private friarealer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19.4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Private friarealer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Private friarealer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b/>
                <w:b/>
                <w:sz w:val="18"/>
                <w:lang w:val="da-DK"/>
              </w:rPr>
            </w:pPr>
            <w:r>
              <w:rPr>
                <w:b/>
                <w:sz w:val="18"/>
                <w:lang w:val="da-DK"/>
              </w:rPr>
              <w:t>20</w:t>
            </w:r>
          </w:p>
        </w:tc>
        <w:tc>
          <w:tcPr>
            <w:tcW w:w="3825" w:type="dxa"/>
            <w:tcBorders>
              <w:bottom w:val="single" w:sz="2" w:space="0" w:color="EAEAEA"/>
              <w:insideH w:val="single" w:sz="2" w:space="0" w:color="EAEAEA"/>
            </w:tcBorders>
            <w:shd w:fill="auto" w:val="clear"/>
          </w:tcPr>
          <w:p>
            <w:pPr>
              <w:pStyle w:val="Normal"/>
              <w:rPr>
                <w:b/>
                <w:b/>
                <w:sz w:val="18"/>
                <w:lang w:val="da-DK"/>
              </w:rPr>
            </w:pPr>
            <w:r>
              <w:rPr>
                <w:b/>
                <w:sz w:val="18"/>
                <w:lang w:val="da-DK"/>
              </w:rPr>
              <w:t>BYGGEPLADS</w:t>
            </w:r>
          </w:p>
        </w:tc>
        <w:tc>
          <w:tcPr>
            <w:tcW w:w="3975" w:type="dxa"/>
            <w:tcBorders>
              <w:bottom w:val="single" w:sz="2" w:space="0" w:color="EAEAEA"/>
              <w:insideH w:val="single" w:sz="2" w:space="0" w:color="EAEAEA"/>
            </w:tcBorders>
            <w:shd w:fill="auto" w:val="clear"/>
          </w:tcPr>
          <w:p>
            <w:pPr>
              <w:pStyle w:val="Normal"/>
              <w:snapToGrid w:val="false"/>
              <w:rPr>
                <w:b/>
                <w:b/>
                <w:sz w:val="18"/>
                <w:lang w:val="da-DK"/>
              </w:rPr>
            </w:pPr>
            <w:r>
              <w:rPr>
                <w:b/>
                <w:sz w:val="18"/>
                <w:lang w:val="da-DK"/>
              </w:rPr>
            </w:r>
          </w:p>
        </w:tc>
        <w:tc>
          <w:tcPr>
            <w:tcW w:w="678" w:type="dxa"/>
            <w:tcBorders>
              <w:bottom w:val="single" w:sz="2" w:space="0" w:color="EAEAEA"/>
              <w:insideH w:val="single" w:sz="2" w:space="0" w:color="EAEAEA"/>
            </w:tcBorders>
            <w:shd w:fill="auto" w:val="clear"/>
          </w:tcPr>
          <w:p>
            <w:pPr>
              <w:pStyle w:val="Normal"/>
              <w:snapToGrid w:val="false"/>
              <w:jc w:val="center"/>
              <w:rPr>
                <w:sz w:val="18"/>
                <w:lang w:val="da-DK"/>
              </w:rPr>
            </w:pPr>
            <w:r>
              <w:rPr>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20.1</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Byggeplads – generel beskrivelse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Byggeplads - generelt om vedligeholdelse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rPr>
                <w:sz w:val="18"/>
                <w:lang w:val="da-DK"/>
              </w:rPr>
            </w:pPr>
            <w:r>
              <w:rPr>
                <w:sz w:val="18"/>
                <w:lang w:val="da-DK"/>
              </w:rPr>
              <w:t>Der bør afsættes ca. 10 % i tillæg for etablering af byggeplads i forhold til entreprise arbejder.</w:t>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972" w:type="dxa"/>
            <w:tcBorders>
              <w:top w:val="single" w:sz="2" w:space="0" w:color="EAEAEA"/>
            </w:tcBorders>
            <w:shd w:fill="auto" w:val="clear"/>
          </w:tcPr>
          <w:p>
            <w:pPr>
              <w:pStyle w:val="Normal"/>
              <w:snapToGrid w:val="false"/>
              <w:rPr>
                <w:sz w:val="18"/>
                <w:lang w:val="da-DK"/>
              </w:rPr>
            </w:pPr>
            <w:r>
              <w:rPr>
                <w:sz w:val="18"/>
                <w:lang w:val="da-DK"/>
              </w:rPr>
            </w:r>
          </w:p>
        </w:tc>
        <w:tc>
          <w:tcPr>
            <w:tcW w:w="900"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20.2</w:t>
            </w:r>
          </w:p>
        </w:tc>
        <w:tc>
          <w:tcPr>
            <w:tcW w:w="382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Byggeplads - risikovurdering</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Byggeplads - driftsrutiner</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snapToGrid w:val="false"/>
              <w:rPr>
                <w:sz w:val="18"/>
                <w:lang w:val="da-DK"/>
              </w:rPr>
            </w:pPr>
            <w:r>
              <w:rPr>
                <w:sz w:val="18"/>
                <w:lang w:val="da-DK"/>
              </w:rPr>
            </w:r>
          </w:p>
        </w:tc>
        <w:tc>
          <w:tcPr>
            <w:tcW w:w="3825" w:type="dxa"/>
            <w:tcBorders>
              <w:top w:val="single" w:sz="2" w:space="0" w:color="EAEAEA"/>
            </w:tcBorders>
            <w:shd w:fill="auto" w:val="clear"/>
          </w:tcPr>
          <w:p>
            <w:pPr>
              <w:pStyle w:val="Normal"/>
              <w:snapToGrid w:val="false"/>
              <w:rPr>
                <w:sz w:val="18"/>
                <w:lang w:val="da-DK"/>
              </w:rPr>
            </w:pPr>
            <w:r>
              <w:rPr>
                <w:sz w:val="18"/>
                <w:lang w:val="da-DK"/>
              </w:rPr>
            </w:r>
          </w:p>
        </w:tc>
        <w:tc>
          <w:tcPr>
            <w:tcW w:w="3975" w:type="dxa"/>
            <w:tcBorders>
              <w:top w:val="single" w:sz="2" w:space="0" w:color="EAEAEA"/>
            </w:tcBorders>
            <w:shd w:fill="auto" w:val="clear"/>
          </w:tcPr>
          <w:p>
            <w:pPr>
              <w:pStyle w:val="Normal"/>
              <w:snapToGrid w:val="false"/>
              <w:rPr>
                <w:sz w:val="18"/>
                <w:lang w:val="da-DK"/>
              </w:rPr>
            </w:pPr>
            <w:r>
              <w:rPr>
                <w:sz w:val="18"/>
                <w:lang w:val="da-DK"/>
              </w:rPr>
            </w:r>
          </w:p>
        </w:tc>
        <w:tc>
          <w:tcPr>
            <w:tcW w:w="678" w:type="dxa"/>
            <w:tcBorders>
              <w:top w:val="single" w:sz="2" w:space="0" w:color="EAEAEA"/>
            </w:tcBorders>
            <w:shd w:fill="auto" w:val="clear"/>
          </w:tcPr>
          <w:p>
            <w:pPr>
              <w:pStyle w:val="Normal"/>
              <w:snapToGrid w:val="false"/>
              <w:jc w:val="center"/>
              <w:rPr>
                <w:sz w:val="18"/>
                <w:lang w:val="da-DK"/>
              </w:rPr>
            </w:pPr>
            <w:r>
              <w:rPr>
                <w:sz w:val="18"/>
                <w:lang w:val="da-DK"/>
              </w:rPr>
            </w:r>
          </w:p>
        </w:tc>
        <w:tc>
          <w:tcPr>
            <w:tcW w:w="972" w:type="dxa"/>
            <w:tcBorders>
              <w:top w:val="single" w:sz="2" w:space="0" w:color="EAEAEA"/>
            </w:tcBorders>
            <w:shd w:fill="auto" w:val="clear"/>
          </w:tcPr>
          <w:p>
            <w:pPr>
              <w:pStyle w:val="Normal"/>
              <w:snapToGrid w:val="false"/>
              <w:rPr>
                <w:sz w:val="18"/>
                <w:lang w:val="da-DK"/>
              </w:rPr>
            </w:pPr>
            <w:r>
              <w:rPr>
                <w:sz w:val="18"/>
                <w:lang w:val="da-DK"/>
              </w:rPr>
            </w:r>
          </w:p>
        </w:tc>
        <w:tc>
          <w:tcPr>
            <w:tcW w:w="900" w:type="dxa"/>
            <w:tcBorders>
              <w:top w:val="single" w:sz="2" w:space="0" w:color="EAEAEA"/>
            </w:tcBorders>
            <w:shd w:fill="auto" w:val="clear"/>
          </w:tcPr>
          <w:p>
            <w:pPr>
              <w:pStyle w:val="Normal"/>
              <w:snapToGrid w:val="false"/>
              <w:rPr>
                <w:sz w:val="18"/>
                <w:lang w:val="da-DK"/>
              </w:rPr>
            </w:pPr>
            <w:r>
              <w:rPr>
                <w:sz w:val="18"/>
                <w:lang w:val="da-DK"/>
              </w:rPr>
            </w:r>
          </w:p>
        </w:tc>
        <w:tc>
          <w:tcPr>
            <w:tcW w:w="1275" w:type="dxa"/>
            <w:tcBorders>
              <w:top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rPr>
                <w:sz w:val="18"/>
                <w:lang w:val="da-DK"/>
              </w:rPr>
            </w:pPr>
            <w:r>
              <w:rPr>
                <w:sz w:val="18"/>
                <w:lang w:val="da-DK"/>
              </w:rPr>
              <w:t xml:space="preserve">20.3 </w:t>
            </w:r>
          </w:p>
        </w:tc>
        <w:tc>
          <w:tcPr>
            <w:tcW w:w="3825" w:type="dxa"/>
            <w:tcBorders>
              <w:bottom w:val="single" w:sz="2" w:space="0" w:color="EAEAEA"/>
              <w:insideH w:val="single" w:sz="2" w:space="0" w:color="EAEAEA"/>
            </w:tcBorders>
            <w:shd w:fill="auto" w:val="clear"/>
          </w:tcPr>
          <w:p>
            <w:pPr>
              <w:pStyle w:val="Normal"/>
              <w:tabs>
                <w:tab w:val="left" w:pos="360" w:leader="none"/>
              </w:tabs>
              <w:rPr>
                <w:b/>
                <w:b/>
                <w:bCs/>
                <w:sz w:val="18"/>
                <w:lang w:val="da-DK"/>
              </w:rPr>
            </w:pPr>
            <w:r>
              <w:rPr>
                <w:b/>
                <w:bCs/>
                <w:sz w:val="18"/>
                <w:lang w:val="da-DK"/>
              </w:rPr>
              <w:t xml:space="preserve">Byggeplads – dokumenter  </w:t>
            </w:r>
          </w:p>
        </w:tc>
        <w:tc>
          <w:tcPr>
            <w:tcW w:w="3975" w:type="dxa"/>
            <w:tcBorders>
              <w:bottom w:val="single" w:sz="2" w:space="0" w:color="EAEAEA"/>
              <w:insideH w:val="single" w:sz="2" w:space="0" w:color="EAEAEA"/>
            </w:tcBorders>
            <w:shd w:fill="auto" w:val="clear"/>
          </w:tcPr>
          <w:p>
            <w:pPr>
              <w:pStyle w:val="Normal"/>
              <w:rPr>
                <w:b/>
                <w:b/>
                <w:bCs/>
                <w:sz w:val="18"/>
                <w:lang w:val="da-DK"/>
              </w:rPr>
            </w:pPr>
            <w:r>
              <w:rPr>
                <w:b/>
                <w:bCs/>
                <w:sz w:val="18"/>
                <w:lang w:val="da-DK"/>
              </w:rPr>
              <w:t xml:space="preserve">Byggeplads – vedligeholdelsesarbejder </w:t>
            </w:r>
          </w:p>
        </w:tc>
        <w:tc>
          <w:tcPr>
            <w:tcW w:w="678" w:type="dxa"/>
            <w:tcBorders>
              <w:bottom w:val="single" w:sz="2" w:space="0" w:color="EAEAEA"/>
              <w:insideH w:val="single" w:sz="2" w:space="0" w:color="EAEAEA"/>
            </w:tcBorders>
            <w:shd w:fill="auto" w:val="clear"/>
          </w:tcPr>
          <w:p>
            <w:pPr>
              <w:pStyle w:val="Normal"/>
              <w:snapToGrid w:val="false"/>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snapToGrid w:val="false"/>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snapToGrid w:val="false"/>
              <w:jc w:val="end"/>
              <w:rPr>
                <w:sz w:val="18"/>
                <w:lang w:val="da-DK"/>
              </w:rPr>
            </w:pPr>
            <w:r>
              <w:rPr>
                <w:sz w:val="18"/>
                <w:lang w:val="da-DK"/>
              </w:rPr>
            </w:r>
          </w:p>
        </w:tc>
      </w:tr>
      <w:tr>
        <w:trPr/>
        <w:tc>
          <w:tcPr>
            <w:tcW w:w="33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EAEAEA"/>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20.4</w:t>
            </w:r>
          </w:p>
        </w:tc>
        <w:tc>
          <w:tcPr>
            <w:tcW w:w="382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 xml:space="preserve">Byggeplads – restlevetid </w:t>
            </w:r>
          </w:p>
        </w:tc>
        <w:tc>
          <w:tcPr>
            <w:tcW w:w="3975" w:type="dxa"/>
            <w:tcBorders>
              <w:bottom w:val="single" w:sz="2" w:space="0" w:color="EAEAEA"/>
              <w:insideH w:val="single" w:sz="2" w:space="0" w:color="EAEAEA"/>
            </w:tcBorders>
            <w:shd w:fill="auto" w:val="clear"/>
          </w:tcPr>
          <w:p>
            <w:pPr>
              <w:pStyle w:val="Normal"/>
              <w:numPr>
                <w:ilvl w:val="0"/>
                <w:numId w:val="0"/>
              </w:numPr>
              <w:ind w:start="0" w:hanging="0"/>
              <w:rPr>
                <w:b/>
                <w:b/>
                <w:bCs/>
                <w:sz w:val="18"/>
                <w:lang w:val="da-DK"/>
              </w:rPr>
            </w:pPr>
            <w:r>
              <w:rPr>
                <w:b/>
                <w:bCs/>
                <w:sz w:val="18"/>
                <w:lang w:val="da-DK"/>
              </w:rPr>
              <w:t>Byggeplads – fornyelser</w:t>
            </w:r>
          </w:p>
        </w:tc>
        <w:tc>
          <w:tcPr>
            <w:tcW w:w="678" w:type="dxa"/>
            <w:tcBorders>
              <w:bottom w:val="single" w:sz="2" w:space="0" w:color="EAEAEA"/>
              <w:insideH w:val="single" w:sz="2" w:space="0" w:color="EAEAEA"/>
            </w:tcBorders>
            <w:shd w:fill="auto" w:val="clear"/>
          </w:tcPr>
          <w:p>
            <w:pPr>
              <w:pStyle w:val="Normal"/>
              <w:numPr>
                <w:ilvl w:val="0"/>
                <w:numId w:val="0"/>
              </w:numPr>
              <w:snapToGrid w:val="false"/>
              <w:ind w:start="0" w:hanging="0"/>
              <w:jc w:val="center"/>
              <w:rPr>
                <w:b/>
                <w:b/>
                <w:bCs/>
                <w:sz w:val="18"/>
                <w:lang w:val="da-DK"/>
              </w:rPr>
            </w:pPr>
            <w:r>
              <w:rPr>
                <w:b/>
                <w:bCs/>
                <w:sz w:val="18"/>
                <w:lang w:val="da-DK"/>
              </w:rPr>
            </w:r>
          </w:p>
        </w:tc>
        <w:tc>
          <w:tcPr>
            <w:tcW w:w="972"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bottom w:val="single" w:sz="2" w:space="0" w:color="EAEAEA"/>
              <w:insideH w:val="single" w:sz="2" w:space="0" w:color="EAEAEA"/>
            </w:tcBorders>
            <w:shd w:fill="auto" w:val="clear"/>
          </w:tcPr>
          <w:p>
            <w:pPr>
              <w:pStyle w:val="Normal"/>
              <w:numPr>
                <w:ilvl w:val="0"/>
                <w:numId w:val="0"/>
              </w:numPr>
              <w:snapToGrid w:val="false"/>
              <w:ind w:start="0" w:hanging="0"/>
              <w:jc w:val="end"/>
              <w:rPr>
                <w:sz w:val="18"/>
                <w:lang w:val="da-DK"/>
              </w:rPr>
            </w:pPr>
            <w:r>
              <w:rPr>
                <w:sz w:val="18"/>
                <w:lang w:val="da-DK"/>
              </w:rPr>
            </w:r>
          </w:p>
        </w:tc>
      </w:tr>
      <w:tr>
        <w:trPr/>
        <w:tc>
          <w:tcPr>
            <w:tcW w:w="337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Etablering af byggeplads</w:t>
            </w:r>
          </w:p>
        </w:tc>
        <w:tc>
          <w:tcPr>
            <w:tcW w:w="678"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center"/>
              <w:rPr>
                <w:sz w:val="18"/>
                <w:lang w:val="da-DK"/>
              </w:rPr>
            </w:pPr>
            <w:r>
              <w:rPr>
                <w:sz w:val="18"/>
                <w:lang w:val="da-DK"/>
              </w:rPr>
              <w:t>F</w:t>
            </w:r>
          </w:p>
        </w:tc>
        <w:tc>
          <w:tcPr>
            <w:tcW w:w="972"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rPr>
                <w:sz w:val="18"/>
                <w:lang w:val="da-DK"/>
              </w:rPr>
            </w:pPr>
            <w:r>
              <w:rPr>
                <w:sz w:val="18"/>
                <w:lang w:val="da-DK"/>
              </w:rPr>
              <w:t>Pr. entreprise</w:t>
            </w:r>
          </w:p>
        </w:tc>
        <w:tc>
          <w:tcPr>
            <w:tcW w:w="900" w:type="dxa"/>
            <w:tcBorders>
              <w:top w:val="single" w:sz="2" w:space="0" w:color="EAEAEA"/>
              <w:bottom w:val="single" w:sz="2" w:space="0" w:color="EAEAEA"/>
              <w:insideH w:val="single" w:sz="2" w:space="0" w:color="EAEAEA"/>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EAEAEA"/>
              <w:bottom w:val="single" w:sz="2" w:space="0" w:color="EAEAEA"/>
              <w:insideH w:val="single" w:sz="2" w:space="0" w:color="EAEAEA"/>
            </w:tcBorders>
            <w:shd w:fill="auto" w:val="clear"/>
          </w:tcPr>
          <w:p>
            <w:pPr>
              <w:pStyle w:val="Normal"/>
              <w:numPr>
                <w:ilvl w:val="0"/>
                <w:numId w:val="0"/>
              </w:numPr>
              <w:ind w:start="0" w:hanging="0"/>
              <w:jc w:val="end"/>
              <w:rPr>
                <w:sz w:val="18"/>
                <w:lang w:val="da-DK"/>
              </w:rPr>
            </w:pPr>
            <w:r>
              <w:rPr>
                <w:sz w:val="18"/>
                <w:lang w:val="da-DK"/>
              </w:rPr>
              <w:t>10 % af sum</w:t>
            </w:r>
          </w:p>
        </w:tc>
      </w:tr>
      <w:tr>
        <w:trPr/>
        <w:tc>
          <w:tcPr>
            <w:tcW w:w="33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82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3975"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678" w:type="dxa"/>
            <w:tcBorders>
              <w:top w:val="single" w:sz="2" w:space="0" w:color="000000"/>
            </w:tcBorders>
            <w:shd w:fill="auto" w:val="clear"/>
          </w:tcPr>
          <w:p>
            <w:pPr>
              <w:pStyle w:val="Normal"/>
              <w:numPr>
                <w:ilvl w:val="0"/>
                <w:numId w:val="0"/>
              </w:numPr>
              <w:snapToGrid w:val="false"/>
              <w:ind w:start="0" w:hanging="0"/>
              <w:jc w:val="center"/>
              <w:rPr>
                <w:sz w:val="18"/>
                <w:lang w:val="da-DK"/>
              </w:rPr>
            </w:pPr>
            <w:r>
              <w:rPr>
                <w:sz w:val="18"/>
                <w:lang w:val="da-DK"/>
              </w:rPr>
            </w:r>
          </w:p>
        </w:tc>
        <w:tc>
          <w:tcPr>
            <w:tcW w:w="972"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900" w:type="dxa"/>
            <w:tcBorders>
              <w:top w:val="single" w:sz="2" w:space="0" w:color="000000"/>
            </w:tcBorders>
            <w:shd w:fill="auto" w:val="clear"/>
          </w:tcPr>
          <w:p>
            <w:pPr>
              <w:pStyle w:val="Normal"/>
              <w:numPr>
                <w:ilvl w:val="0"/>
                <w:numId w:val="0"/>
              </w:numPr>
              <w:snapToGrid w:val="false"/>
              <w:ind w:start="0" w:hanging="0"/>
              <w:rPr>
                <w:sz w:val="18"/>
                <w:lang w:val="da-DK"/>
              </w:rPr>
            </w:pPr>
            <w:r>
              <w:rPr>
                <w:sz w:val="18"/>
                <w:lang w:val="da-DK"/>
              </w:rPr>
            </w:r>
          </w:p>
        </w:tc>
        <w:tc>
          <w:tcPr>
            <w:tcW w:w="1275" w:type="dxa"/>
            <w:tcBorders>
              <w:top w:val="single" w:sz="2" w:space="0" w:color="000000"/>
            </w:tcBorders>
            <w:shd w:fill="auto" w:val="clear"/>
          </w:tcPr>
          <w:p>
            <w:pPr>
              <w:pStyle w:val="Normal"/>
              <w:numPr>
                <w:ilvl w:val="0"/>
                <w:numId w:val="0"/>
              </w:numPr>
              <w:snapToGrid w:val="false"/>
              <w:ind w:start="0" w:hanging="0"/>
              <w:jc w:val="end"/>
              <w:rPr>
                <w:sz w:val="18"/>
                <w:lang w:val="da-DK"/>
              </w:rPr>
            </w:pPr>
            <w:r>
              <w:rPr>
                <w:sz w:val="18"/>
                <w:lang w:val="da-DK"/>
              </w:rPr>
            </w:r>
          </w:p>
        </w:tc>
      </w:tr>
    </w:tbl>
    <w:p>
      <w:pPr>
        <w:pStyle w:val="Header"/>
        <w:tabs>
          <w:tab w:val="clear" w:pos="4819"/>
          <w:tab w:val="clear" w:pos="9638"/>
        </w:tabs>
        <w:rPr>
          <w:lang w:val="da-DK"/>
        </w:rPr>
      </w:pPr>
      <w:r>
        <w:rPr>
          <w:lang w:val="da-DK"/>
        </w:rPr>
      </w:r>
    </w:p>
    <w:sectPr>
      <w:headerReference w:type="default" r:id="rId46"/>
      <w:headerReference w:type="first" r:id="rId47"/>
      <w:type w:val="nextPage"/>
      <w:pgSz w:orient="landscape" w:w="16838" w:h="11906"/>
      <w:pgMar w:left="851" w:right="998" w:header="737" w:top="793" w:footer="0" w:bottom="567" w:gutter="0"/>
      <w:pgNumType w:fmt="decimal"/>
      <w:formProt w:val="false"/>
      <w:titlePg/>
      <w:textDirection w:val="lrTb"/>
      <w:docGrid w:type="default" w:linePitch="204"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Courier New">
    <w:charset w:val="00" w:characterSet="windows-1252"/>
    <w:family w:val="modern"/>
    <w:pitch w:val="default"/>
  </w:font>
  <w:font w:name="Liberation Sans">
    <w:altName w:val="Arial"/>
    <w:charset w:val="01" w:characterSet="utf-8"/>
    <w:family w:val="swiss"/>
    <w:pitch w:val="variable"/>
  </w:font>
  <w:font w:name="Tahoma">
    <w:charset w:val="00" w:characterSet="windows-125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4997" w:type="dxa"/>
      <w:jc w:val="start"/>
      <w:tblInd w:w="-72" w:type="dxa"/>
      <w:tblBorders/>
      <w:tblCellMar>
        <w:top w:w="0" w:type="dxa"/>
        <w:start w:w="71" w:type="dxa"/>
        <w:bottom w:w="0" w:type="dxa"/>
        <w:end w:w="71" w:type="dxa"/>
      </w:tblCellMar>
    </w:tblPr>
    <w:tblGrid>
      <w:gridCol w:w="3372"/>
      <w:gridCol w:w="3825"/>
      <w:gridCol w:w="3975"/>
      <w:gridCol w:w="675"/>
      <w:gridCol w:w="900"/>
      <w:gridCol w:w="975"/>
      <w:gridCol w:w="1275"/>
    </w:tblGrid>
    <w:tr>
      <w:trPr>
        <w:cantSplit w:val="true"/>
      </w:trPr>
      <w:tc>
        <w:tcPr>
          <w:tcW w:w="7197" w:type="dxa"/>
          <w:gridSpan w:val="2"/>
          <w:tcBorders/>
          <w:shd w:fill="auto" w:val="clear"/>
        </w:tcPr>
        <w:p>
          <w:pPr>
            <w:pStyle w:val="Heading5"/>
            <w:widowControl w:val="false"/>
            <w:numPr>
              <w:ilvl w:val="4"/>
              <w:numId w:val="1"/>
            </w:numPr>
            <w:overflowPunct w:val="true"/>
            <w:autoSpaceDE w:val="true"/>
            <w:textAlignment w:val="auto"/>
            <w:rPr>
              <w:rFonts w:cs="Arial"/>
              <w:b w:val="false"/>
              <w:b w:val="false"/>
              <w:bCs/>
            </w:rPr>
          </w:pPr>
          <w:r>
            <w:rPr>
              <w:rFonts w:cs="Arial"/>
              <w:b w:val="false"/>
              <w:bCs/>
            </w:rPr>
            <w:t>JYSTRUP SAVÆRK, 4147 Jystrup</w:t>
          </w:r>
        </w:p>
      </w:tc>
      <w:tc>
        <w:tcPr>
          <w:tcW w:w="3975" w:type="dxa"/>
          <w:tcBorders/>
          <w:shd w:fill="auto" w:val="clear"/>
        </w:tcPr>
        <w:p>
          <w:pPr>
            <w:pStyle w:val="Heading5"/>
            <w:numPr>
              <w:ilvl w:val="4"/>
              <w:numId w:val="1"/>
            </w:numPr>
            <w:rPr>
              <w:b w:val="false"/>
              <w:b w:val="false"/>
              <w:bCs/>
            </w:rPr>
          </w:pPr>
          <w:r>
            <w:rPr>
              <w:b w:val="false"/>
              <w:bCs/>
            </w:rPr>
            <w:t>BYGNINGSDELSKORT</w:t>
          </w:r>
        </w:p>
      </w:tc>
      <w:tc>
        <w:tcPr>
          <w:tcW w:w="3825" w:type="dxa"/>
          <w:gridSpan w:val="4"/>
          <w:tcBorders/>
          <w:shd w:fill="auto" w:val="clear"/>
        </w:tcPr>
        <w:p>
          <w:pPr>
            <w:pStyle w:val="Heading4"/>
            <w:numPr>
              <w:ilvl w:val="3"/>
              <w:numId w:val="1"/>
            </w:numPr>
            <w:jc w:val="end"/>
            <w:rPr>
              <w:b w:val="false"/>
              <w:b w:val="false"/>
              <w:bCs/>
            </w:rPr>
          </w:pPr>
          <w:r>
            <w:rPr>
              <w:b w:val="false"/>
              <w:bCs/>
            </w:rPr>
            <w:t xml:space="preserve">Side </w:t>
          </w:r>
          <w:r>
            <w:rPr>
              <w:rStyle w:val="PageNumber"/>
              <w:rFonts w:cs="Arial"/>
              <w:b/>
              <w:sz w:val="20"/>
              <w:lang w:val="en-GB"/>
            </w:rPr>
            <w:fldChar w:fldCharType="begin"/>
          </w:r>
          <w:r>
            <w:rPr>
              <w:rStyle w:val="PageNumber"/>
              <w:sz w:val="20"/>
              <w:b/>
              <w:rFonts w:cs="Arial"/>
            </w:rPr>
            <w:instrText> PAGE </w:instrText>
          </w:r>
          <w:r>
            <w:rPr>
              <w:rStyle w:val="PageNumber"/>
              <w:sz w:val="20"/>
              <w:b/>
              <w:rFonts w:cs="Arial"/>
            </w:rPr>
            <w:fldChar w:fldCharType="separate"/>
          </w:r>
          <w:r>
            <w:rPr>
              <w:rStyle w:val="PageNumber"/>
              <w:sz w:val="20"/>
              <w:b/>
              <w:rFonts w:cs="Arial"/>
            </w:rPr>
            <w:t>24</w:t>
          </w:r>
          <w:r>
            <w:rPr>
              <w:rStyle w:val="PageNumber"/>
              <w:sz w:val="20"/>
              <w:b/>
              <w:rFonts w:cs="Arial"/>
            </w:rPr>
            <w:fldChar w:fldCharType="end"/>
          </w:r>
          <w:r>
            <w:rPr>
              <w:rStyle w:val="PageNumber"/>
              <w:rFonts w:cs="Arial"/>
              <w:b/>
              <w:sz w:val="20"/>
            </w:rPr>
            <w:t xml:space="preserve"> af </w:t>
          </w:r>
          <w:r>
            <w:rPr>
              <w:rStyle w:val="PageNumber"/>
              <w:rFonts w:cs="Arial"/>
              <w:b/>
              <w:sz w:val="20"/>
              <w:lang w:val="en-GB"/>
            </w:rPr>
            <w:fldChar w:fldCharType="begin"/>
          </w:r>
          <w:r>
            <w:rPr>
              <w:rStyle w:val="PageNumber"/>
              <w:sz w:val="20"/>
              <w:b/>
              <w:rFonts w:cs="Arial"/>
            </w:rPr>
            <w:instrText> NUMPAGES \* ARABIC </w:instrText>
          </w:r>
          <w:r>
            <w:rPr>
              <w:rStyle w:val="PageNumber"/>
              <w:sz w:val="20"/>
              <w:b/>
              <w:rFonts w:cs="Arial"/>
            </w:rPr>
            <w:fldChar w:fldCharType="separate"/>
          </w:r>
          <w:r>
            <w:rPr>
              <w:rStyle w:val="PageNumber"/>
              <w:sz w:val="20"/>
              <w:b/>
              <w:rFonts w:cs="Arial"/>
            </w:rPr>
            <w:t>24</w:t>
          </w:r>
          <w:r>
            <w:rPr>
              <w:rStyle w:val="PageNumber"/>
              <w:sz w:val="20"/>
              <w:b/>
              <w:rFonts w:cs="Arial"/>
            </w:rPr>
            <w:fldChar w:fldCharType="end"/>
          </w:r>
        </w:p>
      </w:tc>
    </w:tr>
    <w:tr>
      <w:trPr>
        <w:cantSplit w:val="true"/>
      </w:trPr>
      <w:tc>
        <w:tcPr>
          <w:tcW w:w="3372" w:type="dxa"/>
          <w:tcBorders/>
          <w:shd w:fill="auto" w:val="clear"/>
        </w:tcPr>
        <w:p>
          <w:pPr>
            <w:pStyle w:val="Normal"/>
            <w:snapToGrid w:val="false"/>
            <w:rPr>
              <w:b/>
              <w:b/>
              <w:bCs/>
              <w:sz w:val="8"/>
              <w:lang w:val="da-DK"/>
            </w:rPr>
          </w:pPr>
          <w:r>
            <w:rPr>
              <w:b/>
              <w:bCs/>
              <w:sz w:val="8"/>
              <w:lang w:val="da-DK"/>
            </w:rPr>
          </w:r>
        </w:p>
      </w:tc>
      <w:tc>
        <w:tcPr>
          <w:tcW w:w="3825" w:type="dxa"/>
          <w:tcBorders/>
          <w:shd w:fill="auto" w:val="clear"/>
        </w:tcPr>
        <w:p>
          <w:pPr>
            <w:pStyle w:val="Normal"/>
            <w:widowControl w:val="false"/>
            <w:snapToGrid w:val="false"/>
            <w:rPr>
              <w:b/>
              <w:b/>
              <w:sz w:val="8"/>
              <w:lang w:val="da-DK"/>
            </w:rPr>
          </w:pPr>
          <w:r>
            <w:rPr>
              <w:b/>
              <w:sz w:val="8"/>
              <w:lang w:val="da-DK"/>
            </w:rPr>
          </w:r>
        </w:p>
      </w:tc>
      <w:tc>
        <w:tcPr>
          <w:tcW w:w="3975" w:type="dxa"/>
          <w:tcBorders/>
          <w:shd w:fill="auto" w:val="clear"/>
        </w:tcPr>
        <w:p>
          <w:pPr>
            <w:pStyle w:val="Heading6"/>
            <w:numPr>
              <w:ilvl w:val="5"/>
              <w:numId w:val="1"/>
            </w:numPr>
            <w:snapToGrid w:val="false"/>
            <w:jc w:val="start"/>
            <w:rPr>
              <w:b/>
              <w:b/>
              <w:sz w:val="8"/>
              <w:lang w:val="da-DK"/>
            </w:rPr>
          </w:pPr>
          <w:r>
            <w:rPr>
              <w:b/>
              <w:sz w:val="8"/>
              <w:lang w:val="da-DK"/>
            </w:rPr>
          </w:r>
        </w:p>
      </w:tc>
      <w:tc>
        <w:tcPr>
          <w:tcW w:w="675" w:type="dxa"/>
          <w:tcBorders/>
          <w:shd w:fill="auto" w:val="clear"/>
        </w:tcPr>
        <w:p>
          <w:pPr>
            <w:pStyle w:val="Heading5"/>
            <w:numPr>
              <w:ilvl w:val="4"/>
              <w:numId w:val="1"/>
            </w:numPr>
            <w:snapToGrid w:val="false"/>
            <w:jc w:val="center"/>
            <w:rPr>
              <w:sz w:val="8"/>
            </w:rPr>
          </w:pPr>
          <w:r>
            <w:rPr>
              <w:sz w:val="8"/>
            </w:rPr>
          </w:r>
        </w:p>
      </w:tc>
      <w:tc>
        <w:tcPr>
          <w:tcW w:w="900" w:type="dxa"/>
          <w:tcBorders/>
          <w:shd w:fill="auto" w:val="clear"/>
        </w:tcPr>
        <w:p>
          <w:pPr>
            <w:pStyle w:val="Heading5"/>
            <w:numPr>
              <w:ilvl w:val="4"/>
              <w:numId w:val="1"/>
            </w:numPr>
            <w:snapToGrid w:val="false"/>
            <w:jc w:val="both"/>
            <w:rPr>
              <w:sz w:val="8"/>
            </w:rPr>
          </w:pPr>
          <w:r>
            <w:rPr>
              <w:sz w:val="8"/>
            </w:rPr>
          </w:r>
        </w:p>
      </w:tc>
      <w:tc>
        <w:tcPr>
          <w:tcW w:w="975" w:type="dxa"/>
          <w:tcBorders/>
          <w:shd w:fill="auto" w:val="clear"/>
        </w:tcPr>
        <w:p>
          <w:pPr>
            <w:pStyle w:val="Heading5"/>
            <w:numPr>
              <w:ilvl w:val="4"/>
              <w:numId w:val="1"/>
            </w:numPr>
            <w:overflowPunct w:val="true"/>
            <w:autoSpaceDE w:val="true"/>
            <w:snapToGrid w:val="false"/>
            <w:textAlignment w:val="auto"/>
            <w:rPr>
              <w:rFonts w:cs="Arial"/>
              <w:sz w:val="8"/>
            </w:rPr>
          </w:pPr>
          <w:r>
            <w:rPr>
              <w:rFonts w:cs="Arial"/>
              <w:sz w:val="8"/>
            </w:rPr>
          </w:r>
        </w:p>
      </w:tc>
      <w:tc>
        <w:tcPr>
          <w:tcW w:w="1275" w:type="dxa"/>
          <w:tcBorders/>
          <w:shd w:fill="auto" w:val="clear"/>
        </w:tcPr>
        <w:p>
          <w:pPr>
            <w:pStyle w:val="Heading4"/>
            <w:numPr>
              <w:ilvl w:val="3"/>
              <w:numId w:val="1"/>
            </w:numPr>
            <w:snapToGrid w:val="false"/>
            <w:jc w:val="end"/>
            <w:rPr>
              <w:rFonts w:cs="Arial"/>
              <w:sz w:val="8"/>
            </w:rPr>
          </w:pPr>
          <w:r>
            <w:rPr>
              <w:rFonts w:cs="Arial"/>
              <w:sz w:val="8"/>
            </w:rPr>
          </w:r>
        </w:p>
      </w:tc>
    </w:tr>
    <w:tr>
      <w:trPr>
        <w:cantSplit w:val="true"/>
      </w:trPr>
      <w:tc>
        <w:tcPr>
          <w:tcW w:w="3372" w:type="dxa"/>
          <w:tcBorders>
            <w:bottom w:val="single" w:sz="4" w:space="0" w:color="000000"/>
            <w:insideH w:val="single" w:sz="4" w:space="0" w:color="000000"/>
          </w:tcBorders>
          <w:shd w:fill="auto" w:val="clear"/>
        </w:tcPr>
        <w:p>
          <w:pPr>
            <w:pStyle w:val="Normal"/>
            <w:rPr>
              <w:b/>
              <w:b/>
              <w:sz w:val="18"/>
              <w:lang w:val="da-DK"/>
            </w:rPr>
          </w:pPr>
          <w:r>
            <w:rPr>
              <w:b/>
              <w:sz w:val="18"/>
              <w:lang w:val="da-DK"/>
            </w:rPr>
            <w:t>Pkt.</w:t>
          </w:r>
        </w:p>
      </w:tc>
      <w:tc>
        <w:tcPr>
          <w:tcW w:w="3825" w:type="dxa"/>
          <w:tcBorders>
            <w:bottom w:val="single" w:sz="4" w:space="0" w:color="000000"/>
            <w:insideH w:val="single" w:sz="4" w:space="0" w:color="000000"/>
          </w:tcBorders>
          <w:shd w:fill="auto" w:val="clear"/>
        </w:tcPr>
        <w:p>
          <w:pPr>
            <w:pStyle w:val="Normal"/>
            <w:widowControl w:val="false"/>
            <w:rPr>
              <w:b/>
              <w:b/>
              <w:sz w:val="18"/>
              <w:lang w:val="da-DK"/>
            </w:rPr>
          </w:pPr>
          <w:r>
            <w:rPr>
              <w:b/>
              <w:sz w:val="18"/>
              <w:lang w:val="da-DK"/>
            </w:rPr>
            <w:t>STAMDATA for bygningsdele</w:t>
          </w:r>
        </w:p>
        <w:p>
          <w:pPr>
            <w:pStyle w:val="Normal"/>
            <w:widowControl w:val="false"/>
            <w:rPr>
              <w:b/>
              <w:b/>
              <w:sz w:val="18"/>
              <w:lang w:val="da-DK"/>
            </w:rPr>
          </w:pPr>
          <w:r>
            <w:rPr>
              <w:b/>
              <w:sz w:val="18"/>
              <w:lang w:val="da-DK"/>
            </w:rPr>
          </w:r>
        </w:p>
      </w:tc>
      <w:tc>
        <w:tcPr>
          <w:tcW w:w="3975" w:type="dxa"/>
          <w:tcBorders>
            <w:bottom w:val="single" w:sz="4" w:space="0" w:color="000000"/>
            <w:insideH w:val="single" w:sz="4" w:space="0" w:color="000000"/>
          </w:tcBorders>
          <w:shd w:fill="auto" w:val="clear"/>
        </w:tcPr>
        <w:p>
          <w:pPr>
            <w:pStyle w:val="Heading6"/>
            <w:numPr>
              <w:ilvl w:val="5"/>
              <w:numId w:val="1"/>
            </w:numPr>
            <w:jc w:val="start"/>
            <w:rPr/>
          </w:pPr>
          <w:r>
            <w:rPr/>
            <w:t>DRIFTSAKTIVITETER for bygningsdele</w:t>
          </w:r>
        </w:p>
      </w:tc>
      <w:tc>
        <w:tcPr>
          <w:tcW w:w="675" w:type="dxa"/>
          <w:tcBorders>
            <w:bottom w:val="single" w:sz="4" w:space="0" w:color="000000"/>
            <w:insideH w:val="single" w:sz="4" w:space="0" w:color="000000"/>
          </w:tcBorders>
          <w:shd w:fill="auto" w:val="clear"/>
        </w:tcPr>
        <w:p>
          <w:pPr>
            <w:pStyle w:val="Heading5"/>
            <w:numPr>
              <w:ilvl w:val="4"/>
              <w:numId w:val="1"/>
            </w:numPr>
            <w:jc w:val="center"/>
            <w:rPr/>
          </w:pPr>
          <w:r>
            <w:rPr/>
            <w:t>Type</w:t>
          </w:r>
        </w:p>
      </w:tc>
      <w:tc>
        <w:tcPr>
          <w:tcW w:w="900" w:type="dxa"/>
          <w:tcBorders>
            <w:bottom w:val="single" w:sz="4" w:space="0" w:color="000000"/>
            <w:insideH w:val="single" w:sz="4" w:space="0" w:color="000000"/>
          </w:tcBorders>
          <w:shd w:fill="auto" w:val="clear"/>
        </w:tcPr>
        <w:p>
          <w:pPr>
            <w:pStyle w:val="Heading5"/>
            <w:numPr>
              <w:ilvl w:val="4"/>
              <w:numId w:val="1"/>
            </w:numPr>
            <w:jc w:val="both"/>
            <w:rPr/>
          </w:pPr>
          <w:r>
            <w:rPr/>
            <w:t>Mængde</w:t>
          </w:r>
        </w:p>
      </w:tc>
      <w:tc>
        <w:tcPr>
          <w:tcW w:w="975" w:type="dxa"/>
          <w:tcBorders>
            <w:bottom w:val="single" w:sz="4" w:space="0" w:color="000000"/>
            <w:insideH w:val="single" w:sz="4" w:space="0" w:color="000000"/>
          </w:tcBorders>
          <w:shd w:fill="auto" w:val="clear"/>
        </w:tcPr>
        <w:p>
          <w:pPr>
            <w:pStyle w:val="Heading5"/>
            <w:numPr>
              <w:ilvl w:val="4"/>
              <w:numId w:val="1"/>
            </w:numPr>
            <w:overflowPunct w:val="true"/>
            <w:autoSpaceDE w:val="true"/>
            <w:textAlignment w:val="auto"/>
            <w:rPr>
              <w:rFonts w:cs="Arial"/>
            </w:rPr>
          </w:pPr>
          <w:r>
            <w:rPr>
              <w:rFonts w:cs="Arial"/>
            </w:rPr>
            <w:t>Interval</w:t>
          </w:r>
        </w:p>
      </w:tc>
      <w:tc>
        <w:tcPr>
          <w:tcW w:w="1275" w:type="dxa"/>
          <w:tcBorders>
            <w:bottom w:val="single" w:sz="4" w:space="0" w:color="000000"/>
            <w:insideH w:val="single" w:sz="4" w:space="0" w:color="000000"/>
          </w:tcBorders>
          <w:shd w:fill="auto" w:val="clear"/>
        </w:tcPr>
        <w:p>
          <w:pPr>
            <w:pStyle w:val="Heading4"/>
            <w:numPr>
              <w:ilvl w:val="3"/>
              <w:numId w:val="1"/>
            </w:numPr>
            <w:jc w:val="end"/>
            <w:rPr/>
          </w:pPr>
          <w:r>
            <w:rPr/>
            <w:t>Prisoverslag pr. interval</w:t>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5000" w:type="dxa"/>
      <w:jc w:val="start"/>
      <w:tblInd w:w="-71" w:type="dxa"/>
      <w:tblBorders/>
      <w:tblCellMar>
        <w:top w:w="0" w:type="dxa"/>
        <w:start w:w="70" w:type="dxa"/>
        <w:bottom w:w="0" w:type="dxa"/>
        <w:end w:w="70" w:type="dxa"/>
      </w:tblCellMar>
    </w:tblPr>
    <w:tblGrid>
      <w:gridCol w:w="3371"/>
      <w:gridCol w:w="3825"/>
      <w:gridCol w:w="3975"/>
      <w:gridCol w:w="675"/>
      <w:gridCol w:w="900"/>
      <w:gridCol w:w="975"/>
      <w:gridCol w:w="1279"/>
    </w:tblGrid>
    <w:tr>
      <w:trPr>
        <w:trHeight w:val="323" w:hRule="atLeast"/>
      </w:trPr>
      <w:tc>
        <w:tcPr>
          <w:tcW w:w="11171" w:type="dxa"/>
          <w:gridSpan w:val="3"/>
          <w:tcBorders/>
          <w:shd w:fill="auto" w:val="clear"/>
        </w:tcPr>
        <w:p>
          <w:pPr>
            <w:pStyle w:val="Heading1"/>
            <w:numPr>
              <w:ilvl w:val="0"/>
              <w:numId w:val="1"/>
            </w:numPr>
            <w:rPr>
              <w:sz w:val="18"/>
            </w:rPr>
          </w:pPr>
          <w:r>
            <w:rPr/>
            <w:t>Drift- og vedligeholdelsesplan: Jystrup savværk</w:t>
          </w:r>
        </w:p>
      </w:tc>
      <w:tc>
        <w:tcPr>
          <w:tcW w:w="3829" w:type="dxa"/>
          <w:gridSpan w:val="4"/>
          <w:tcBorders/>
          <w:shd w:fill="auto" w:val="clear"/>
        </w:tcPr>
        <w:p>
          <w:pPr>
            <w:pStyle w:val="Normal"/>
            <w:jc w:val="end"/>
            <w:rPr>
              <w:b/>
              <w:b/>
              <w:sz w:val="24"/>
              <w:lang w:val="da-DK"/>
            </w:rPr>
          </w:pPr>
          <w:r>
            <w:rPr>
              <w:b/>
              <w:spacing w:val="8"/>
              <w:sz w:val="24"/>
              <w:lang w:val="da-DK"/>
            </w:rPr>
            <w:t>BYGNINGSDELSKORT</w:t>
          </w:r>
        </w:p>
      </w:tc>
    </w:tr>
    <w:tr>
      <w:trPr>
        <w:trHeight w:val="221" w:hRule="atLeast"/>
      </w:trPr>
      <w:tc>
        <w:tcPr>
          <w:tcW w:w="11171" w:type="dxa"/>
          <w:gridSpan w:val="3"/>
          <w:tcBorders/>
          <w:shd w:fill="auto" w:val="clear"/>
        </w:tcPr>
        <w:p>
          <w:pPr>
            <w:pStyle w:val="Normal"/>
            <w:tabs>
              <w:tab w:val="left" w:pos="5415" w:leader="none"/>
            </w:tabs>
            <w:rPr>
              <w:b/>
              <w:b/>
              <w:sz w:val="18"/>
              <w:lang w:val="da-DK"/>
            </w:rPr>
          </w:pPr>
          <w:r>
            <w:rPr>
              <w:b/>
              <w:sz w:val="18"/>
              <w:lang w:val="da-DK"/>
            </w:rPr>
            <w:tab/>
          </w:r>
        </w:p>
      </w:tc>
      <w:tc>
        <w:tcPr>
          <w:tcW w:w="3829" w:type="dxa"/>
          <w:gridSpan w:val="4"/>
          <w:tcBorders/>
          <w:shd w:fill="auto" w:val="clear"/>
        </w:tcPr>
        <w:p>
          <w:pPr>
            <w:pStyle w:val="Normal"/>
            <w:jc w:val="end"/>
            <w:rPr/>
          </w:pPr>
          <w:r>
            <w:rPr>
              <w:sz w:val="18"/>
              <w:lang w:val="da-DK"/>
            </w:rPr>
            <w:t>Indeks: 3. kvartal 2008       Dato:  31.10.2008</w:t>
          </w:r>
        </w:p>
      </w:tc>
    </w:tr>
    <w:tr>
      <w:trPr>
        <w:trHeight w:val="237" w:hRule="atLeast"/>
      </w:trPr>
      <w:tc>
        <w:tcPr>
          <w:tcW w:w="11171" w:type="dxa"/>
          <w:gridSpan w:val="3"/>
          <w:tcBorders/>
          <w:shd w:fill="auto" w:val="clear"/>
        </w:tcPr>
        <w:p>
          <w:pPr>
            <w:pStyle w:val="Normal"/>
            <w:rPr>
              <w:sz w:val="18"/>
              <w:lang w:val="da-DK"/>
            </w:rPr>
          </w:pPr>
          <w:r>
            <w:rPr>
              <w:sz w:val="18"/>
              <w:lang w:val="da-DK"/>
            </w:rPr>
            <w:t>Bygherre:  Andelsboligforeningen Jystrup Savværk</w:t>
          </w:r>
        </w:p>
      </w:tc>
      <w:tc>
        <w:tcPr>
          <w:tcW w:w="3829" w:type="dxa"/>
          <w:gridSpan w:val="4"/>
          <w:tcBorders/>
          <w:shd w:fill="auto" w:val="clear"/>
        </w:tcPr>
        <w:p>
          <w:pPr>
            <w:pStyle w:val="Normal"/>
            <w:jc w:val="end"/>
            <w:rPr>
              <w:sz w:val="18"/>
              <w:lang w:val="da-DK"/>
            </w:rPr>
          </w:pPr>
          <w:r>
            <w:rPr>
              <w:sz w:val="18"/>
              <w:lang w:val="da-DK"/>
            </w:rPr>
            <w:t xml:space="preserve">Sag: 576-08.654 </w:t>
          </w:r>
        </w:p>
      </w:tc>
    </w:tr>
    <w:tr>
      <w:trPr>
        <w:trHeight w:val="237" w:hRule="atLeast"/>
      </w:trPr>
      <w:tc>
        <w:tcPr>
          <w:tcW w:w="11171" w:type="dxa"/>
          <w:gridSpan w:val="3"/>
          <w:tcBorders/>
          <w:shd w:fill="auto" w:val="clear"/>
          <w:tcMar>
            <w:start w:w="71" w:type="dxa"/>
            <w:end w:w="71" w:type="dxa"/>
          </w:tcMar>
        </w:tcPr>
        <w:p>
          <w:pPr>
            <w:pStyle w:val="Heading5"/>
            <w:numPr>
              <w:ilvl w:val="4"/>
              <w:numId w:val="1"/>
            </w:numPr>
            <w:rPr>
              <w:b w:val="false"/>
              <w:b w:val="false"/>
            </w:rPr>
          </w:pPr>
          <w:r>
            <w:rPr>
              <w:b w:val="false"/>
            </w:rPr>
            <w:t>Rådgivere:  Damgaard Rådgivende Ingeniører A/S</w:t>
          </w:r>
        </w:p>
      </w:tc>
      <w:tc>
        <w:tcPr>
          <w:tcW w:w="3829" w:type="dxa"/>
          <w:gridSpan w:val="4"/>
          <w:tcBorders/>
          <w:shd w:fill="auto" w:val="clear"/>
          <w:tcMar>
            <w:start w:w="71" w:type="dxa"/>
            <w:end w:w="71" w:type="dxa"/>
          </w:tcMar>
        </w:tcPr>
        <w:p>
          <w:pPr>
            <w:pStyle w:val="Normal"/>
            <w:jc w:val="end"/>
            <w:rPr>
              <w:b/>
              <w:b/>
              <w:sz w:val="18"/>
              <w:lang w:val="da-DK"/>
            </w:rPr>
          </w:pPr>
          <w:r>
            <w:rPr>
              <w:bCs/>
              <w:sz w:val="18"/>
              <w:lang w:val="da-DK"/>
            </w:rPr>
            <w:t>Side</w:t>
          </w:r>
          <w:r>
            <w:rPr>
              <w:b/>
              <w:sz w:val="18"/>
              <w:lang w:val="da-DK"/>
            </w:rPr>
            <w:t xml:space="preserve"> </w:t>
          </w:r>
          <w:r>
            <w:rPr>
              <w:rStyle w:val="PageNumber"/>
              <w:sz w:val="18"/>
            </w:rPr>
            <w:fldChar w:fldCharType="begin"/>
          </w:r>
          <w:r>
            <w:rPr>
              <w:rStyle w:val="PageNumber"/>
              <w:sz w:val="18"/>
            </w:rPr>
            <w:instrText> PAGE </w:instrText>
          </w:r>
          <w:r>
            <w:rPr>
              <w:rStyle w:val="PageNumber"/>
              <w:sz w:val="18"/>
            </w:rPr>
            <w:fldChar w:fldCharType="separate"/>
          </w:r>
          <w:r>
            <w:rPr>
              <w:rStyle w:val="PageNumber"/>
              <w:sz w:val="18"/>
            </w:rPr>
            <w:t>1</w:t>
          </w:r>
          <w:r>
            <w:rPr>
              <w:rStyle w:val="PageNumber"/>
              <w:sz w:val="18"/>
            </w:rPr>
            <w:fldChar w:fldCharType="end"/>
          </w:r>
          <w:r>
            <w:rPr>
              <w:rStyle w:val="PageNumber"/>
              <w:sz w:val="18"/>
              <w:lang w:val="da-DK"/>
            </w:rPr>
            <w:t xml:space="preserve"> af </w:t>
          </w:r>
          <w:r>
            <w:rPr>
              <w:rStyle w:val="PageNumber"/>
              <w:sz w:val="18"/>
            </w:rPr>
            <w:fldChar w:fldCharType="begin"/>
          </w:r>
          <w:r>
            <w:rPr>
              <w:rStyle w:val="PageNumber"/>
              <w:sz w:val="18"/>
            </w:rPr>
            <w:instrText> NUMPAGES \* ARABIC </w:instrText>
          </w:r>
          <w:r>
            <w:rPr>
              <w:rStyle w:val="PageNumber"/>
              <w:sz w:val="18"/>
            </w:rPr>
            <w:fldChar w:fldCharType="separate"/>
          </w:r>
          <w:r>
            <w:rPr>
              <w:rStyle w:val="PageNumber"/>
              <w:sz w:val="18"/>
            </w:rPr>
            <w:t>24</w:t>
          </w:r>
          <w:r>
            <w:rPr>
              <w:rStyle w:val="PageNumber"/>
              <w:sz w:val="18"/>
            </w:rPr>
            <w:fldChar w:fldCharType="end"/>
          </w:r>
        </w:p>
      </w:tc>
    </w:tr>
    <w:tr>
      <w:trPr>
        <w:trHeight w:val="246" w:hRule="atLeast"/>
        <w:cantSplit w:val="true"/>
      </w:trPr>
      <w:tc>
        <w:tcPr>
          <w:tcW w:w="3371" w:type="dxa"/>
          <w:tcBorders>
            <w:bottom w:val="single" w:sz="2" w:space="0" w:color="000000"/>
            <w:insideH w:val="single" w:sz="2" w:space="0" w:color="000000"/>
          </w:tcBorders>
          <w:shd w:fill="auto" w:val="clear"/>
          <w:tcMar>
            <w:start w:w="71" w:type="dxa"/>
            <w:end w:w="71" w:type="dxa"/>
          </w:tcMar>
        </w:tcPr>
        <w:p>
          <w:pPr>
            <w:pStyle w:val="Normal"/>
            <w:rPr>
              <w:b/>
              <w:b/>
              <w:sz w:val="18"/>
              <w:lang w:val="da-DK"/>
            </w:rPr>
          </w:pPr>
          <w:r>
            <w:rPr>
              <w:b/>
              <w:sz w:val="18"/>
              <w:lang w:val="da-DK"/>
            </w:rPr>
            <w:t>Pkt.</w:t>
          </w:r>
        </w:p>
      </w:tc>
      <w:tc>
        <w:tcPr>
          <w:tcW w:w="3825" w:type="dxa"/>
          <w:tcBorders>
            <w:bottom w:val="single" w:sz="2" w:space="0" w:color="000000"/>
            <w:insideH w:val="single" w:sz="2" w:space="0" w:color="000000"/>
          </w:tcBorders>
          <w:shd w:fill="auto" w:val="clear"/>
          <w:tcMar>
            <w:start w:w="71" w:type="dxa"/>
            <w:end w:w="71" w:type="dxa"/>
          </w:tcMar>
        </w:tcPr>
        <w:p>
          <w:pPr>
            <w:pStyle w:val="Normal"/>
            <w:widowControl w:val="false"/>
            <w:rPr>
              <w:b/>
              <w:b/>
              <w:sz w:val="18"/>
              <w:lang w:val="da-DK"/>
            </w:rPr>
          </w:pPr>
          <w:r>
            <w:rPr>
              <w:b/>
              <w:sz w:val="18"/>
              <w:lang w:val="da-DK"/>
            </w:rPr>
            <w:t>STAMDATA for bygningsdele</w:t>
          </w:r>
        </w:p>
      </w:tc>
      <w:tc>
        <w:tcPr>
          <w:tcW w:w="3975" w:type="dxa"/>
          <w:tcBorders>
            <w:bottom w:val="single" w:sz="2" w:space="0" w:color="000000"/>
            <w:insideH w:val="single" w:sz="2" w:space="0" w:color="000000"/>
          </w:tcBorders>
          <w:shd w:fill="auto" w:val="clear"/>
          <w:tcMar>
            <w:start w:w="71" w:type="dxa"/>
            <w:end w:w="71" w:type="dxa"/>
          </w:tcMar>
        </w:tcPr>
        <w:p>
          <w:pPr>
            <w:pStyle w:val="Heading6"/>
            <w:numPr>
              <w:ilvl w:val="5"/>
              <w:numId w:val="1"/>
            </w:numPr>
            <w:jc w:val="start"/>
            <w:rPr/>
          </w:pPr>
          <w:r>
            <w:rPr/>
            <w:t>DRIFTSAKTIVITETER for bygningsdele</w:t>
          </w:r>
        </w:p>
      </w:tc>
      <w:tc>
        <w:tcPr>
          <w:tcW w:w="675" w:type="dxa"/>
          <w:tcBorders>
            <w:bottom w:val="single" w:sz="2" w:space="0" w:color="000000"/>
            <w:insideH w:val="single" w:sz="2" w:space="0" w:color="000000"/>
          </w:tcBorders>
          <w:shd w:fill="auto" w:val="clear"/>
          <w:tcMar>
            <w:start w:w="71" w:type="dxa"/>
            <w:end w:w="71" w:type="dxa"/>
          </w:tcMar>
        </w:tcPr>
        <w:p>
          <w:pPr>
            <w:pStyle w:val="Heading5"/>
            <w:numPr>
              <w:ilvl w:val="4"/>
              <w:numId w:val="1"/>
            </w:numPr>
            <w:jc w:val="center"/>
            <w:rPr/>
          </w:pPr>
          <w:r>
            <w:rPr/>
            <w:t>Type</w:t>
          </w:r>
        </w:p>
      </w:tc>
      <w:tc>
        <w:tcPr>
          <w:tcW w:w="900" w:type="dxa"/>
          <w:tcBorders>
            <w:bottom w:val="single" w:sz="2" w:space="0" w:color="000000"/>
            <w:insideH w:val="single" w:sz="2" w:space="0" w:color="000000"/>
          </w:tcBorders>
          <w:shd w:fill="auto" w:val="clear"/>
          <w:tcMar>
            <w:start w:w="71" w:type="dxa"/>
            <w:end w:w="71" w:type="dxa"/>
          </w:tcMar>
        </w:tcPr>
        <w:p>
          <w:pPr>
            <w:pStyle w:val="Heading5"/>
            <w:numPr>
              <w:ilvl w:val="4"/>
              <w:numId w:val="1"/>
            </w:numPr>
            <w:jc w:val="both"/>
            <w:rPr/>
          </w:pPr>
          <w:r>
            <w:rPr/>
            <w:t>Mængde</w:t>
          </w:r>
        </w:p>
      </w:tc>
      <w:tc>
        <w:tcPr>
          <w:tcW w:w="975" w:type="dxa"/>
          <w:tcBorders>
            <w:bottom w:val="single" w:sz="2" w:space="0" w:color="000000"/>
            <w:insideH w:val="single" w:sz="2" w:space="0" w:color="000000"/>
          </w:tcBorders>
          <w:shd w:fill="auto" w:val="clear"/>
          <w:tcMar>
            <w:start w:w="71" w:type="dxa"/>
            <w:end w:w="71" w:type="dxa"/>
          </w:tcMar>
        </w:tcPr>
        <w:p>
          <w:pPr>
            <w:pStyle w:val="Heading5"/>
            <w:numPr>
              <w:ilvl w:val="4"/>
              <w:numId w:val="1"/>
            </w:numPr>
            <w:overflowPunct w:val="true"/>
            <w:autoSpaceDE w:val="true"/>
            <w:textAlignment w:val="auto"/>
            <w:rPr>
              <w:rFonts w:cs="Arial"/>
            </w:rPr>
          </w:pPr>
          <w:r>
            <w:rPr>
              <w:rFonts w:cs="Arial"/>
            </w:rPr>
            <w:t>Interval</w:t>
          </w:r>
        </w:p>
      </w:tc>
      <w:tc>
        <w:tcPr>
          <w:tcW w:w="1279" w:type="dxa"/>
          <w:tcBorders>
            <w:bottom w:val="single" w:sz="2" w:space="0" w:color="000000"/>
            <w:insideH w:val="single" w:sz="2" w:space="0" w:color="000000"/>
          </w:tcBorders>
          <w:shd w:fill="auto" w:val="clear"/>
          <w:tcMar>
            <w:start w:w="71" w:type="dxa"/>
            <w:end w:w="71" w:type="dxa"/>
          </w:tcMar>
        </w:tcPr>
        <w:p>
          <w:pPr>
            <w:pStyle w:val="Heading4"/>
            <w:numPr>
              <w:ilvl w:val="3"/>
              <w:numId w:val="1"/>
            </w:numPr>
            <w:jc w:val="end"/>
            <w:rPr/>
          </w:pPr>
          <w:r>
            <w:rPr/>
            <w:t>Prisoverslag pr. interval</w:t>
          </w:r>
        </w:p>
      </w:tc>
    </w:tr>
  </w:tbl>
  <w:p>
    <w:pPr>
      <w:pStyle w:val="Header"/>
      <w:rPr>
        <w:lang w:val="da-DK"/>
      </w:rPr>
    </w:pPr>
    <w:r>
      <w:rPr>
        <w:lang w:val="da-DK"/>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ind w:start="0" w:hanging="0"/>
      </w:pPr>
    </w:lvl>
    <w:lvl w:ilvl="1">
      <w:start w:val="1"/>
      <w:pStyle w:val="Heading2"/>
      <w:numFmt w:val="none"/>
      <w:suff w:val="nothing"/>
      <w:lvlText w:val=""/>
      <w:lvlJc w:val="start"/>
      <w:pPr>
        <w:ind w:start="0" w:hanging="0"/>
      </w:pPr>
    </w:lvl>
    <w:lvl w:ilvl="2">
      <w:start w:val="1"/>
      <w:numFmt w:val="none"/>
      <w:suff w:val="nothing"/>
      <w:lvlText w:val=""/>
      <w:lvlJc w:val="start"/>
      <w:pPr>
        <w:ind w:start="0" w:hanging="0"/>
      </w:pPr>
    </w:lvl>
    <w:lvl w:ilvl="3">
      <w:start w:val="1"/>
      <w:pStyle w:val="Heading4"/>
      <w:numFmt w:val="none"/>
      <w:suff w:val="nothing"/>
      <w:lvlText w:val=""/>
      <w:lvlJc w:val="start"/>
      <w:pPr>
        <w:ind w:start="0" w:hanging="0"/>
      </w:pPr>
    </w:lvl>
    <w:lvl w:ilvl="4">
      <w:start w:val="1"/>
      <w:pStyle w:val="Heading5"/>
      <w:numFmt w:val="none"/>
      <w:suff w:val="nothing"/>
      <w:lvlText w:val=""/>
      <w:lvlJc w:val="start"/>
      <w:pPr>
        <w:ind w:start="0" w:hanging="0"/>
      </w:pPr>
    </w:lvl>
    <w:lvl w:ilvl="5">
      <w:start w:val="1"/>
      <w:pStyle w:val="Heading6"/>
      <w:numFmt w:val="none"/>
      <w:suff w:val="nothing"/>
      <w:lvlText w:val=""/>
      <w:lvlJc w:val="start"/>
      <w:pPr>
        <w:ind w:start="0" w:hanging="0"/>
      </w:pPr>
    </w:lvl>
    <w:lvl w:ilvl="6">
      <w:start w:val="1"/>
      <w:pStyle w:val="Heading7"/>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1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en-US" w:eastAsia="zh-CN" w:bidi="hi-IN"/>
      </w:rPr>
    </w:rPrDefault>
    <w:pPrDefault>
      <w:pPr/>
    </w:pPrDefault>
  </w:docDefaults>
  <w:style w:type="paragraph" w:styleId="Normal">
    <w:name w:val="Normal"/>
    <w:qFormat/>
    <w:pPr>
      <w:widowControl/>
      <w:bidi w:val="0"/>
    </w:pPr>
    <w:rPr>
      <w:rFonts w:ascii="Arial" w:hAnsi="Arial" w:eastAsia="Times New Roman" w:cs="Arial"/>
      <w:color w:val="auto"/>
      <w:sz w:val="20"/>
      <w:szCs w:val="20"/>
      <w:lang w:val="en-GB" w:bidi="ar-SA" w:eastAsia="zh-CN"/>
    </w:rPr>
  </w:style>
  <w:style w:type="paragraph" w:styleId="Heading1">
    <w:name w:val="Heading 1"/>
    <w:basedOn w:val="Normal"/>
    <w:next w:val="Normal"/>
    <w:qFormat/>
    <w:pPr>
      <w:keepNext w:val="true"/>
      <w:numPr>
        <w:ilvl w:val="0"/>
        <w:numId w:val="1"/>
      </w:numPr>
      <w:outlineLvl w:val="0"/>
    </w:pPr>
    <w:rPr>
      <w:b/>
      <w:spacing w:val="8"/>
      <w:sz w:val="24"/>
      <w:lang w:val="da-DK"/>
    </w:rPr>
  </w:style>
  <w:style w:type="paragraph" w:styleId="Heading2">
    <w:name w:val="Heading 2"/>
    <w:basedOn w:val="Normal"/>
    <w:next w:val="Normal"/>
    <w:qFormat/>
    <w:pPr>
      <w:keepNext w:val="true"/>
      <w:widowControl w:val="false"/>
      <w:numPr>
        <w:ilvl w:val="1"/>
        <w:numId w:val="1"/>
      </w:numPr>
      <w:ind w:hanging="0"/>
      <w:outlineLvl w:val="1"/>
    </w:pPr>
    <w:rPr>
      <w:b/>
      <w:bCs/>
    </w:rPr>
  </w:style>
  <w:style w:type="paragraph" w:styleId="Heading4">
    <w:name w:val="Heading 4"/>
    <w:basedOn w:val="Normal"/>
    <w:next w:val="Normal"/>
    <w:qFormat/>
    <w:pPr>
      <w:keepNext w:val="true"/>
      <w:numPr>
        <w:ilvl w:val="3"/>
        <w:numId w:val="1"/>
      </w:numPr>
      <w:overflowPunct w:val="false"/>
      <w:autoSpaceDE w:val="false"/>
      <w:jc w:val="center"/>
      <w:textAlignment w:val="baseline"/>
      <w:outlineLvl w:val="3"/>
    </w:pPr>
    <w:rPr>
      <w:rFonts w:cs="Times New Roman"/>
      <w:b/>
      <w:sz w:val="18"/>
      <w:lang w:val="da-DK"/>
    </w:rPr>
  </w:style>
  <w:style w:type="paragraph" w:styleId="Heading5">
    <w:name w:val="Heading 5"/>
    <w:basedOn w:val="Normal"/>
    <w:next w:val="Normal"/>
    <w:qFormat/>
    <w:pPr>
      <w:keepNext w:val="true"/>
      <w:numPr>
        <w:ilvl w:val="4"/>
        <w:numId w:val="1"/>
      </w:numPr>
      <w:overflowPunct w:val="false"/>
      <w:autoSpaceDE w:val="false"/>
      <w:textAlignment w:val="baseline"/>
      <w:outlineLvl w:val="4"/>
    </w:pPr>
    <w:rPr>
      <w:rFonts w:cs="Times New Roman"/>
      <w:b/>
      <w:sz w:val="18"/>
      <w:lang w:val="da-DK"/>
    </w:rPr>
  </w:style>
  <w:style w:type="paragraph" w:styleId="Heading6">
    <w:name w:val="Heading 6"/>
    <w:basedOn w:val="Normal"/>
    <w:next w:val="Normal"/>
    <w:qFormat/>
    <w:pPr>
      <w:keepNext w:val="true"/>
      <w:numPr>
        <w:ilvl w:val="5"/>
        <w:numId w:val="1"/>
      </w:numPr>
      <w:overflowPunct w:val="false"/>
      <w:autoSpaceDE w:val="false"/>
      <w:jc w:val="end"/>
      <w:textAlignment w:val="baseline"/>
      <w:outlineLvl w:val="5"/>
    </w:pPr>
    <w:rPr>
      <w:rFonts w:cs="Times New Roman"/>
      <w:b/>
      <w:sz w:val="18"/>
      <w:lang w:val="da-DK"/>
    </w:rPr>
  </w:style>
  <w:style w:type="paragraph" w:styleId="Heading7">
    <w:name w:val="Heading 7"/>
    <w:basedOn w:val="Normal"/>
    <w:next w:val="Normal"/>
    <w:qFormat/>
    <w:pPr>
      <w:keepNext w:val="true"/>
      <w:numPr>
        <w:ilvl w:val="6"/>
        <w:numId w:val="1"/>
      </w:numPr>
      <w:overflowPunct w:val="false"/>
      <w:autoSpaceDE w:val="false"/>
      <w:jc w:val="both"/>
      <w:textAlignment w:val="baseline"/>
      <w:outlineLvl w:val="6"/>
    </w:pPr>
    <w:rPr>
      <w:rFonts w:cs="Times New Roman"/>
      <w:b/>
      <w:sz w:val="18"/>
      <w:lang w:val="da-DK"/>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cs="Aria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Wingdings" w:hAnsi="Wingdings" w:cs="Wingdings"/>
    </w:rPr>
  </w:style>
  <w:style w:type="character" w:styleId="WW8Num6z1">
    <w:name w:val="WW8Num6z1"/>
    <w:qFormat/>
    <w:rPr>
      <w:rFonts w:ascii="Courier New" w:hAnsi="Courier New" w:cs="Courier New"/>
    </w:rPr>
  </w:style>
  <w:style w:type="character" w:styleId="WW8Num6z3">
    <w:name w:val="WW8Num6z3"/>
    <w:qFormat/>
    <w:rPr>
      <w:rFonts w:ascii="Symbol" w:hAnsi="Symbol" w:cs="Symbol"/>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Wingdings" w:hAnsi="Wingdings" w:cs="Wingdings"/>
    </w:rPr>
  </w:style>
  <w:style w:type="character" w:styleId="WW8Num11z1">
    <w:name w:val="WW8Num11z1"/>
    <w:qFormat/>
    <w:rPr>
      <w:rFonts w:ascii="Courier New" w:hAnsi="Courier New" w:cs="Courier New"/>
    </w:rPr>
  </w:style>
  <w:style w:type="character" w:styleId="WW8Num11z3">
    <w:name w:val="WW8Num11z3"/>
    <w:qFormat/>
    <w:rPr>
      <w:rFonts w:ascii="Symbol" w:hAnsi="Symbol" w:cs="Symbol"/>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Standardskrifttypeiafsnit">
    <w:name w:val="Standardskrifttype i afsnit"/>
    <w:qFormat/>
    <w:rPr/>
  </w:style>
  <w:style w:type="character" w:styleId="PageNumber">
    <w:name w:val="Page Number"/>
    <w:basedOn w:val="Standardskrifttypeiafsni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rPr>
      <w:sz w:val="18"/>
      <w:lang w:val="da-DK"/>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
    <w:name w:val="Header"/>
    <w:basedOn w:val="Normal"/>
    <w:pPr>
      <w:tabs>
        <w:tab w:val="center" w:pos="4819" w:leader="none"/>
        <w:tab w:val="right" w:pos="9638" w:leader="none"/>
      </w:tabs>
    </w:pPr>
    <w:rPr/>
  </w:style>
  <w:style w:type="paragraph" w:styleId="Footer">
    <w:name w:val="Footer"/>
    <w:basedOn w:val="Normal"/>
    <w:pPr>
      <w:tabs>
        <w:tab w:val="center" w:pos="4819" w:leader="none"/>
        <w:tab w:val="right" w:pos="9638" w:leader="none"/>
      </w:tabs>
    </w:pPr>
    <w:rPr/>
  </w:style>
  <w:style w:type="paragraph" w:styleId="Ballontekst">
    <w:name w:val="Ballontekst"/>
    <w:basedOn w:val="Normal"/>
    <w:qFormat/>
    <w:pPr/>
    <w:rPr>
      <w:rFonts w:ascii="Tahoma" w:hAnsi="Tahoma" w:cs="Tahoma"/>
      <w:sz w:val="16"/>
      <w:szCs w:val="16"/>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20</TotalTime>
  <Application>LibreOffice/6.0.7.3$Linux_X86_64 LibreOffice_project/00m0$Build-3</Application>
  <Pages>24</Pages>
  <Words>3726</Words>
  <Characters>22575</Characters>
  <CharactersWithSpaces>25667</CharactersWithSpaces>
  <Paragraphs>954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2008-10-31T10:27:00Z</dcterms:created>
  <dc:creator>Gunnar Friborg</dc:creator>
  <dc:description/>
  <cp:keywords/>
  <dc:language>en-US</dc:language>
  <cp:lastModifiedBy>Per Fjordbak Hansen</cp:lastModifiedBy>
  <cp:lastPrinted>2008-10-31T10:26:00Z</cp:lastPrinted>
  <dcterms:modified xsi:type="dcterms:W3CDTF">2008-10-31T13:41:00Z</dcterms:modified>
  <cp:revision>4</cp:revision>
  <dc:subject/>
  <dc:title>Bygningsdelskortets hovedinddeling:</dc:title>
</cp:coreProperties>
</file>